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Y="1"/>
        <w:tblOverlap w:val="never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1099"/>
        <w:gridCol w:w="3300"/>
        <w:gridCol w:w="2115"/>
        <w:gridCol w:w="3026"/>
      </w:tblGrid>
      <w:tr w:rsidR="00925A3B" w:rsidTr="0078382C">
        <w:trPr>
          <w:tblHeader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序号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eastAsia="黑体"/>
                <w:sz w:val="24"/>
              </w:rPr>
            </w:pPr>
            <w:proofErr w:type="gramStart"/>
            <w:r>
              <w:rPr>
                <w:rFonts w:eastAsia="黑体"/>
                <w:sz w:val="24"/>
              </w:rPr>
              <w:t>标准章条编号</w:t>
            </w:r>
            <w:proofErr w:type="gramEnd"/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意见内容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提出单位</w:t>
            </w:r>
          </w:p>
        </w:tc>
        <w:tc>
          <w:tcPr>
            <w:tcW w:w="3026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处理意见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1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封皮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发布单位“中华人民共和国国家质量监督检验检疫总局”改为“中华人民共和国国家市场监督管理总局”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ind w:leftChars="-9" w:left="-19" w:rightChars="-32" w:right="-67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山西省工业标准化研究院（国家煤及煤化工产品质量监督检验中心）</w:t>
            </w:r>
          </w:p>
        </w:tc>
        <w:tc>
          <w:tcPr>
            <w:tcW w:w="3026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采纳。</w:t>
            </w:r>
            <w:r>
              <w:rPr>
                <w:rFonts w:ascii="Times New Roman" w:eastAsia="宋体" w:hAnsi="Times New Roman" w:hint="eastAsia"/>
                <w:sz w:val="24"/>
              </w:rPr>
              <w:t>已修改为中华人民共和国国家市场监督管理总局</w:t>
            </w:r>
            <w:r>
              <w:rPr>
                <w:rFonts w:ascii="Times New Roman" w:eastAsia="宋体" w:hAnsi="Times New Roman"/>
                <w:sz w:val="24"/>
              </w:rPr>
              <w:t>。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2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前言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前言部分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应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增加《钙镁磷钾肥》相关内容；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未指出本标准还代替了《钙镁磷钾肥》；</w:t>
            </w:r>
          </w:p>
          <w:p w:rsidR="00925A3B" w:rsidRDefault="00925A3B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ind w:rightChars="-32" w:right="-67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和田会议</w:t>
            </w:r>
          </w:p>
          <w:p w:rsidR="00925A3B" w:rsidRDefault="00C271F3" w:rsidP="00684124">
            <w:pPr>
              <w:snapToGrid w:val="0"/>
              <w:spacing w:line="460" w:lineRule="exact"/>
              <w:ind w:rightChars="-32" w:right="-67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云南省化工产品质量监督检验站</w:t>
            </w:r>
          </w:p>
          <w:p w:rsidR="00925A3B" w:rsidRDefault="00C271F3" w:rsidP="00684124">
            <w:pPr>
              <w:snapToGrid w:val="0"/>
              <w:spacing w:line="460" w:lineRule="exact"/>
              <w:ind w:rightChars="-32" w:right="-67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贵州开磷质量检测中心有限责任公司</w:t>
            </w:r>
          </w:p>
          <w:p w:rsidR="00925A3B" w:rsidRDefault="00925A3B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3026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已采纳。已修改为：本标准在整合</w:t>
            </w:r>
            <w:r>
              <w:rPr>
                <w:rFonts w:ascii="Times New Roman" w:eastAsia="宋体" w:hAnsi="Times New Roman" w:hint="eastAsia"/>
                <w:sz w:val="24"/>
              </w:rPr>
              <w:t>GB 20412-2006</w:t>
            </w:r>
            <w:r>
              <w:rPr>
                <w:rFonts w:ascii="Times New Roman" w:eastAsia="宋体" w:hAnsi="Times New Roman" w:hint="eastAsia"/>
                <w:sz w:val="24"/>
              </w:rPr>
              <w:t>《钙镁磷肥》和</w:t>
            </w:r>
            <w:r>
              <w:rPr>
                <w:rFonts w:ascii="Times New Roman" w:eastAsia="宋体" w:hAnsi="Times New Roman" w:hint="eastAsia"/>
                <w:sz w:val="24"/>
              </w:rPr>
              <w:t>HG2598-94</w:t>
            </w:r>
            <w:r>
              <w:rPr>
                <w:rFonts w:ascii="Times New Roman" w:eastAsia="宋体" w:hAnsi="Times New Roman" w:hint="eastAsia"/>
                <w:sz w:val="24"/>
              </w:rPr>
              <w:t>《钙镁磷钾肥》标准的基础上制定。本标准自实施之日起，</w:t>
            </w:r>
            <w:r>
              <w:rPr>
                <w:rFonts w:ascii="Times New Roman" w:eastAsia="宋体" w:hAnsi="Times New Roman" w:hint="eastAsia"/>
                <w:sz w:val="24"/>
              </w:rPr>
              <w:t>GB 20412-2006</w:t>
            </w:r>
            <w:r>
              <w:rPr>
                <w:rFonts w:ascii="Times New Roman" w:eastAsia="宋体" w:hAnsi="Times New Roman" w:hint="eastAsia"/>
                <w:sz w:val="24"/>
              </w:rPr>
              <w:t>《钙镁磷肥》和</w:t>
            </w:r>
            <w:r>
              <w:rPr>
                <w:rFonts w:ascii="Times New Roman" w:eastAsia="宋体" w:hAnsi="Times New Roman" w:hint="eastAsia"/>
                <w:sz w:val="24"/>
              </w:rPr>
              <w:t>HG 2598-94</w:t>
            </w:r>
            <w:r>
              <w:rPr>
                <w:rFonts w:ascii="Times New Roman" w:eastAsia="宋体" w:hAnsi="Times New Roman" w:hint="eastAsia"/>
                <w:sz w:val="24"/>
              </w:rPr>
              <w:t>《钙镁磷钾肥》废止。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3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前言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本标准于</w:t>
            </w:r>
            <w:r>
              <w:rPr>
                <w:rFonts w:ascii="Times New Roman" w:eastAsia="宋体" w:hAnsi="Times New Roman" w:hint="eastAsia"/>
                <w:sz w:val="24"/>
              </w:rPr>
              <w:t>2006</w:t>
            </w:r>
            <w:r>
              <w:rPr>
                <w:rFonts w:ascii="Times New Roman" w:eastAsia="宋体" w:hAnsi="Times New Roman" w:hint="eastAsia"/>
                <w:sz w:val="24"/>
              </w:rPr>
              <w:t>年</w:t>
            </w:r>
            <w:r>
              <w:rPr>
                <w:rFonts w:ascii="Times New Roman" w:eastAsia="宋体" w:hAnsi="Times New Roman" w:hint="eastAsia"/>
                <w:sz w:val="24"/>
              </w:rPr>
              <w:t>3</w:t>
            </w:r>
            <w:r>
              <w:rPr>
                <w:rFonts w:ascii="Times New Roman" w:eastAsia="宋体" w:hAnsi="Times New Roman" w:hint="eastAsia"/>
                <w:sz w:val="24"/>
              </w:rPr>
              <w:t>月首次发布，时间有误，改为“本标准所代替标准的历次版本发布情况为：</w:t>
            </w:r>
            <w:r>
              <w:rPr>
                <w:rFonts w:ascii="Times New Roman" w:eastAsia="宋体" w:hAnsi="Times New Roman" w:hint="eastAsia"/>
                <w:sz w:val="24"/>
              </w:rPr>
              <w:t>GB/T 20412-2006</w:t>
            </w:r>
            <w:r>
              <w:rPr>
                <w:rFonts w:ascii="Times New Roman" w:eastAsia="宋体" w:hAnsi="Times New Roman" w:hint="eastAsia"/>
                <w:sz w:val="24"/>
              </w:rPr>
              <w:t>”。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ind w:rightChars="-32" w:right="-67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山西省工业标准化研究院（国家煤及煤化工产品质量监督检验中心）</w:t>
            </w:r>
          </w:p>
        </w:tc>
        <w:tc>
          <w:tcPr>
            <w:tcW w:w="3026" w:type="dxa"/>
            <w:vAlign w:val="center"/>
          </w:tcPr>
          <w:p w:rsidR="00925A3B" w:rsidRDefault="0078382C" w:rsidP="00684124">
            <w:pPr>
              <w:snapToGrid w:val="0"/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未</w:t>
            </w:r>
            <w:r w:rsidR="00C271F3">
              <w:rPr>
                <w:rFonts w:ascii="Times New Roman" w:eastAsia="宋体" w:hAnsi="Times New Roman" w:hint="eastAsia"/>
                <w:sz w:val="24"/>
              </w:rPr>
              <w:t>采纳。</w:t>
            </w:r>
            <w:r>
              <w:rPr>
                <w:rFonts w:ascii="Times New Roman" w:eastAsia="宋体" w:hAnsi="Times New Roman" w:hint="eastAsia"/>
                <w:sz w:val="24"/>
              </w:rPr>
              <w:t>与同类产品标准中的写法一致。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4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 xml:space="preserve"> 1</w:t>
            </w:r>
            <w:r>
              <w:rPr>
                <w:rFonts w:ascii="Times New Roman" w:eastAsia="宋体" w:hAnsi="Times New Roman" w:hint="eastAsia"/>
                <w:sz w:val="24"/>
              </w:rPr>
              <w:t>范围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第一句话中“……术语和定义，要求，试验方法，检验规则，标识，”中逗号改为顿号。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辽宁普天科技有限公司</w:t>
            </w:r>
          </w:p>
        </w:tc>
        <w:tc>
          <w:tcPr>
            <w:tcW w:w="3026" w:type="dxa"/>
            <w:vAlign w:val="center"/>
          </w:tcPr>
          <w:p w:rsidR="00925A3B" w:rsidRDefault="00C271F3" w:rsidP="00684124">
            <w:pPr>
              <w:spacing w:line="300" w:lineRule="auto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已采纳。已修改为本标准规定了钙镁磷肥和</w:t>
            </w:r>
            <w:proofErr w:type="gramStart"/>
            <w:r>
              <w:rPr>
                <w:rFonts w:ascii="Times New Roman" w:eastAsia="宋体" w:hAnsi="Times New Roman" w:hint="eastAsia"/>
                <w:sz w:val="24"/>
              </w:rPr>
              <w:t>钙镁磷钾肥</w:t>
            </w:r>
            <w:proofErr w:type="gramEnd"/>
            <w:r>
              <w:rPr>
                <w:rFonts w:ascii="Times New Roman" w:eastAsia="宋体" w:hAnsi="Times New Roman" w:hint="eastAsia"/>
                <w:sz w:val="24"/>
              </w:rPr>
              <w:t>的术语和定义、要求、试验方法、检验规则、标识、包装、运输和储存。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5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1</w:t>
            </w:r>
            <w:r>
              <w:rPr>
                <w:rFonts w:ascii="Times New Roman" w:eastAsia="宋体" w:hAnsi="Times New Roman" w:hint="eastAsia"/>
                <w:sz w:val="24"/>
              </w:rPr>
              <w:t>范围</w:t>
            </w:r>
          </w:p>
        </w:tc>
        <w:tc>
          <w:tcPr>
            <w:tcW w:w="3300" w:type="dxa"/>
          </w:tcPr>
          <w:p w:rsidR="00925A3B" w:rsidRDefault="00C271F3" w:rsidP="00684124">
            <w:pPr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第二段修改为：本标准适用于以磷矿石与含镁、硅的矿石或含钾矿石，经高温熔融、水淬、干燥等工序所制得的粉状、砂</w:t>
            </w:r>
            <w:r>
              <w:rPr>
                <w:rFonts w:ascii="Times New Roman" w:eastAsia="宋体" w:hAnsi="Times New Roman" w:hint="eastAsia"/>
                <w:sz w:val="24"/>
              </w:rPr>
              <w:lastRenderedPageBreak/>
              <w:t>状或颗粒状碱性肥料，亦可作土壤调理剂使用。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lastRenderedPageBreak/>
              <w:t>中国农业科学院农业资源与农业区划研究所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</w:t>
            </w:r>
          </w:p>
        </w:tc>
        <w:tc>
          <w:tcPr>
            <w:tcW w:w="3026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rPr>
                <w:rFonts w:ascii="Times New Roman" w:eastAsia="宋体" w:hAnsi="Times New Roman"/>
                <w:sz w:val="24"/>
              </w:rPr>
            </w:pPr>
            <w:r w:rsidRPr="002F18F7">
              <w:rPr>
                <w:rFonts w:ascii="Times New Roman" w:eastAsia="宋体" w:hAnsi="Times New Roman" w:hint="eastAsia"/>
                <w:sz w:val="24"/>
              </w:rPr>
              <w:t>未采纳。理由：此次修标的主要目的之一是充分考虑产品的中微量元素及其价值，在此范围中突出显示产</w:t>
            </w:r>
            <w:r w:rsidRPr="002F18F7">
              <w:rPr>
                <w:rFonts w:ascii="Times New Roman" w:eastAsia="宋体" w:hAnsi="Times New Roman" w:hint="eastAsia"/>
                <w:sz w:val="24"/>
              </w:rPr>
              <w:lastRenderedPageBreak/>
              <w:t>品含磷、钾、钙、镁、硅等元素。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lastRenderedPageBreak/>
              <w:t>6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2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在规范性引用文件中增加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GB/T 8571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、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GB/T 10454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；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和田会议</w:t>
            </w:r>
          </w:p>
        </w:tc>
        <w:tc>
          <w:tcPr>
            <w:tcW w:w="3026" w:type="dxa"/>
            <w:vAlign w:val="center"/>
          </w:tcPr>
          <w:p w:rsidR="00925A3B" w:rsidRDefault="00C271F3" w:rsidP="00684124">
            <w:pPr>
              <w:spacing w:line="300" w:lineRule="auto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已采纳。修改为：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GB/T 8571 </w:t>
            </w:r>
            <w:r>
              <w:rPr>
                <w:rFonts w:ascii="Times New Roman" w:eastAsia="宋体" w:hAnsi="Times New Roman" w:hint="eastAsia"/>
                <w:sz w:val="24"/>
              </w:rPr>
              <w:t>复混肥料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 </w:t>
            </w:r>
            <w:r>
              <w:rPr>
                <w:rFonts w:ascii="Times New Roman" w:eastAsia="宋体" w:hAnsi="Times New Roman" w:hint="eastAsia"/>
                <w:sz w:val="24"/>
              </w:rPr>
              <w:t>实验室样品的制备、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GB/T 10454  </w:t>
            </w:r>
            <w:r>
              <w:rPr>
                <w:rFonts w:ascii="Times New Roman" w:eastAsia="宋体" w:hAnsi="Times New Roman" w:hint="eastAsia"/>
                <w:sz w:val="24"/>
              </w:rPr>
              <w:t>集装袋；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7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2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pacing w:line="460" w:lineRule="exact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 xml:space="preserve">GB/T 24891 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复混肥料粒度的测定，应该改为复合肥料，与其它标准一致。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美盛农资（北京）有限公司</w:t>
            </w:r>
          </w:p>
        </w:tc>
        <w:tc>
          <w:tcPr>
            <w:tcW w:w="3026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未</w:t>
            </w:r>
            <w:r>
              <w:rPr>
                <w:rFonts w:ascii="Times New Roman" w:eastAsia="宋体" w:hAnsi="Times New Roman"/>
                <w:sz w:val="24"/>
              </w:rPr>
              <w:t>采纳。</w:t>
            </w:r>
            <w:r>
              <w:rPr>
                <w:rFonts w:ascii="Times New Roman" w:eastAsia="宋体" w:hAnsi="Times New Roman" w:hint="eastAsia"/>
                <w:sz w:val="24"/>
              </w:rPr>
              <w:t>理由：</w:t>
            </w:r>
            <w:r>
              <w:rPr>
                <w:rFonts w:ascii="Times New Roman" w:eastAsia="宋体" w:hAnsi="Times New Roman" w:hint="eastAsia"/>
                <w:sz w:val="24"/>
              </w:rPr>
              <w:t>GB/T 24891</w:t>
            </w:r>
            <w:r>
              <w:rPr>
                <w:rFonts w:ascii="Times New Roman" w:eastAsia="宋体" w:hAnsi="Times New Roman" w:hint="eastAsia"/>
                <w:sz w:val="24"/>
              </w:rPr>
              <w:t>为引用标准，名称不能变动</w:t>
            </w:r>
            <w:r>
              <w:rPr>
                <w:rFonts w:ascii="Times New Roman" w:eastAsia="宋体" w:hAnsi="Times New Roman"/>
                <w:sz w:val="24"/>
              </w:rPr>
              <w:t>。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8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2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pacing w:line="460" w:lineRule="exact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GB/T 8170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改为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GB/T 8170-2008</w:t>
            </w:r>
          </w:p>
          <w:p w:rsidR="00925A3B" w:rsidRDefault="00C271F3" w:rsidP="00684124">
            <w:pPr>
              <w:spacing w:line="460" w:lineRule="exact"/>
              <w:rPr>
                <w:rFonts w:ascii="Times New Roman" w:eastAsia="宋体" w:hAnsi="Times New Roman"/>
                <w:sz w:val="24"/>
                <w:szCs w:val="24"/>
              </w:rPr>
            </w:pPr>
            <w:r w:rsidRPr="002F18F7">
              <w:rPr>
                <w:rFonts w:ascii="Times New Roman" w:eastAsia="宋体" w:hAnsi="Times New Roman" w:hint="eastAsia"/>
                <w:sz w:val="24"/>
                <w:szCs w:val="24"/>
              </w:rPr>
              <w:t>去掉“</w:t>
            </w:r>
            <w:r w:rsidRPr="002F18F7">
              <w:rPr>
                <w:rFonts w:ascii="Times New Roman" w:eastAsia="宋体" w:hAnsi="Times New Roman" w:hint="eastAsia"/>
                <w:sz w:val="24"/>
                <w:szCs w:val="24"/>
              </w:rPr>
              <w:t>GBXXXXXX</w:t>
            </w:r>
            <w:r w:rsidRPr="002F18F7">
              <w:rPr>
                <w:rFonts w:ascii="Times New Roman" w:eastAsia="宋体" w:hAnsi="Times New Roman" w:hint="eastAsia"/>
                <w:sz w:val="24"/>
                <w:szCs w:val="24"/>
              </w:rPr>
              <w:t>肥料中有毒有害物质的限量要求”。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山西省工业标准化研究院（国家煤及煤化工产品质量监督检验中心）</w:t>
            </w:r>
          </w:p>
        </w:tc>
        <w:tc>
          <w:tcPr>
            <w:tcW w:w="3026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未采纳。理由：规范性文件中引用的标准，凡是不注日期的引用文件，其最新版本适用于标准。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6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2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 xml:space="preserve">GB/T 23349 </w:t>
            </w:r>
            <w:r>
              <w:rPr>
                <w:rFonts w:ascii="Times New Roman" w:eastAsia="宋体" w:hAnsi="Times New Roman" w:hint="eastAsia"/>
                <w:sz w:val="24"/>
              </w:rPr>
              <w:t>肥料中砷、镉、铅、铬、汞生态指标，应该为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GB/T 23349 </w:t>
            </w:r>
            <w:r>
              <w:rPr>
                <w:rFonts w:ascii="Times New Roman" w:eastAsia="宋体" w:hAnsi="Times New Roman" w:hint="eastAsia"/>
                <w:sz w:val="24"/>
              </w:rPr>
              <w:t>肥料中砷、镉、铅、铬、汞含量的指标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辽宁普天科技有限公司</w:t>
            </w:r>
          </w:p>
        </w:tc>
        <w:tc>
          <w:tcPr>
            <w:tcW w:w="3026" w:type="dxa"/>
            <w:vAlign w:val="center"/>
          </w:tcPr>
          <w:p w:rsidR="00925A3B" w:rsidRDefault="0078382C" w:rsidP="00684124">
            <w:pPr>
              <w:snapToGrid w:val="0"/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部分</w:t>
            </w:r>
            <w:r w:rsidR="00C271F3">
              <w:rPr>
                <w:rFonts w:ascii="Times New Roman" w:eastAsia="宋体" w:hAnsi="Times New Roman" w:hint="eastAsia"/>
                <w:sz w:val="24"/>
              </w:rPr>
              <w:t>采纳。</w:t>
            </w:r>
            <w:r>
              <w:rPr>
                <w:rFonts w:ascii="Times New Roman" w:eastAsia="宋体" w:hAnsi="Times New Roman" w:hint="eastAsia"/>
                <w:sz w:val="24"/>
              </w:rPr>
              <w:t>改为</w:t>
            </w:r>
            <w:r>
              <w:t xml:space="preserve"> </w:t>
            </w:r>
            <w:r w:rsidRPr="0078382C">
              <w:rPr>
                <w:rFonts w:ascii="Times New Roman" w:eastAsia="宋体" w:hAnsi="Times New Roman"/>
                <w:sz w:val="24"/>
              </w:rPr>
              <w:t>GB</w:t>
            </w:r>
            <w:r>
              <w:rPr>
                <w:rFonts w:ascii="Times New Roman" w:eastAsia="宋体" w:hAnsi="Times New Roman"/>
                <w:sz w:val="24"/>
              </w:rPr>
              <w:t xml:space="preserve"> </w:t>
            </w:r>
            <w:r w:rsidRPr="0078382C">
              <w:rPr>
                <w:rFonts w:ascii="Times New Roman" w:eastAsia="宋体" w:hAnsi="Times New Roman"/>
                <w:sz w:val="24"/>
              </w:rPr>
              <w:t>XXXXXX</w:t>
            </w:r>
            <w:r w:rsidRPr="0078382C">
              <w:rPr>
                <w:rFonts w:ascii="Times New Roman" w:eastAsia="宋体" w:hAnsi="Times New Roman"/>
                <w:sz w:val="24"/>
              </w:rPr>
              <w:t>肥料中有毒有害物质的限量要求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7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3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字体格式错误，缺少对应英文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辽宁普天科技有限公司</w:t>
            </w:r>
          </w:p>
        </w:tc>
        <w:tc>
          <w:tcPr>
            <w:tcW w:w="3026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已采纳。已修改字体格式，并添加对应的英文翻译。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8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 xml:space="preserve">3 </w:t>
            </w:r>
            <w:r>
              <w:rPr>
                <w:rFonts w:ascii="Times New Roman" w:eastAsia="宋体" w:hAnsi="Times New Roman" w:hint="eastAsia"/>
                <w:sz w:val="24"/>
              </w:rPr>
              <w:t>术语和定义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pacing w:line="460" w:lineRule="exact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“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术语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”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中删除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3.3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、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3.4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内容，优化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“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3.1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钙镁磷肥、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3.5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溶散率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”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的定义；</w:t>
            </w:r>
          </w:p>
          <w:p w:rsidR="00925A3B" w:rsidRDefault="00C271F3" w:rsidP="00684124">
            <w:pPr>
              <w:spacing w:line="460" w:lineRule="exact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建议将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3.3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和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3.4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合并定义</w:t>
            </w:r>
          </w:p>
          <w:p w:rsidR="00925A3B" w:rsidRDefault="00925A3B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中国农业科学院农业资源与农业区划研究所</w:t>
            </w:r>
          </w:p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云南省化工产品质量监督检验站</w:t>
            </w:r>
          </w:p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辽宁普天科技有限公司</w:t>
            </w:r>
          </w:p>
          <w:p w:rsidR="00925A3B" w:rsidRDefault="00C271F3" w:rsidP="00684124">
            <w:pPr>
              <w:snapToGrid w:val="0"/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和田会议</w:t>
            </w:r>
          </w:p>
        </w:tc>
        <w:tc>
          <w:tcPr>
            <w:tcW w:w="3026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已采纳。修改为：删去砂状、颗粒状钙镁磷肥的定义，补充完善钙镁磷肥、</w:t>
            </w:r>
            <w:proofErr w:type="gramStart"/>
            <w:r>
              <w:rPr>
                <w:rFonts w:ascii="Times New Roman" w:eastAsia="宋体" w:hAnsi="Times New Roman" w:hint="eastAsia"/>
                <w:sz w:val="24"/>
              </w:rPr>
              <w:t>钙镁磷钾肥及溶散率</w:t>
            </w:r>
            <w:proofErr w:type="gramEnd"/>
            <w:r>
              <w:rPr>
                <w:rFonts w:ascii="Times New Roman" w:eastAsia="宋体" w:hAnsi="Times New Roman" w:hint="eastAsia"/>
                <w:sz w:val="24"/>
              </w:rPr>
              <w:t>的定义。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lastRenderedPageBreak/>
              <w:t>9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3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建议增加“有效钙、有效镁和可溶性硅”的定义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四川宏达股份有限公司</w:t>
            </w:r>
          </w:p>
        </w:tc>
        <w:tc>
          <w:tcPr>
            <w:tcW w:w="3026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未采纳。其中钙镁硅的测定方法引用借鉴</w:t>
            </w:r>
            <w:r>
              <w:rPr>
                <w:rFonts w:ascii="Times New Roman" w:eastAsia="宋体" w:hAnsi="Times New Roman" w:hint="eastAsia"/>
                <w:sz w:val="24"/>
              </w:rPr>
              <w:t>NY/T 2272-2012</w:t>
            </w:r>
            <w:r>
              <w:rPr>
                <w:rFonts w:ascii="Times New Roman" w:eastAsia="宋体" w:hAnsi="Times New Roman" w:hint="eastAsia"/>
                <w:sz w:val="24"/>
              </w:rPr>
              <w:t>，该标准对有效钙、有效镁、可溶性硅也无术语定义，且已是通用概念，不再重新定义。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10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4.1</w:t>
            </w:r>
            <w:r>
              <w:rPr>
                <w:rFonts w:ascii="Times New Roman" w:eastAsia="宋体" w:hAnsi="Times New Roman" w:hint="eastAsia"/>
                <w:sz w:val="24"/>
              </w:rPr>
              <w:t>要求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外观为粉状、</w:t>
            </w:r>
            <w:r w:rsidRPr="002F18F7">
              <w:rPr>
                <w:rFonts w:ascii="Times New Roman" w:eastAsia="宋体" w:hAnsi="Times New Roman" w:hint="eastAsia"/>
                <w:bCs/>
                <w:sz w:val="24"/>
              </w:rPr>
              <w:t>砂状</w:t>
            </w:r>
            <w:r>
              <w:rPr>
                <w:rFonts w:ascii="Times New Roman" w:eastAsia="宋体" w:hAnsi="Times New Roman" w:hint="eastAsia"/>
                <w:sz w:val="24"/>
              </w:rPr>
              <w:t>或颗粒状，无机械杂质。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ind w:rightChars="-100" w:right="-210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山西省工业标准化研究院（国家煤及煤化工产品质量监督检验中心）</w:t>
            </w:r>
          </w:p>
        </w:tc>
        <w:tc>
          <w:tcPr>
            <w:tcW w:w="3026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已采纳。修改为外观为粉状、砂状或颗粒状，无机械杂质。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11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 xml:space="preserve">4.1 </w:t>
            </w:r>
            <w:r>
              <w:rPr>
                <w:rFonts w:ascii="Times New Roman" w:eastAsia="宋体" w:hAnsi="Times New Roman" w:hint="eastAsia"/>
                <w:sz w:val="24"/>
              </w:rPr>
              <w:t>表</w:t>
            </w:r>
            <w:r>
              <w:rPr>
                <w:rFonts w:ascii="Times New Roman" w:eastAsia="宋体" w:hAnsi="Times New Roman" w:hint="eastAsia"/>
                <w:sz w:val="24"/>
              </w:rPr>
              <w:t>1</w:t>
            </w:r>
            <w:r>
              <w:rPr>
                <w:rFonts w:ascii="Times New Roman" w:eastAsia="宋体" w:hAnsi="Times New Roman" w:hint="eastAsia"/>
                <w:sz w:val="24"/>
              </w:rPr>
              <w:t>和表</w:t>
            </w:r>
            <w:r>
              <w:rPr>
                <w:rFonts w:ascii="Times New Roman" w:eastAsia="宋体" w:hAnsi="Times New Roman" w:hint="eastAsia"/>
                <w:sz w:val="24"/>
              </w:rPr>
              <w:t>2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pacing w:line="460" w:lineRule="exact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表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、表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中产品分类优化，产品粒度指标调整；</w:t>
            </w:r>
          </w:p>
          <w:p w:rsidR="00925A3B" w:rsidRDefault="00C271F3" w:rsidP="00684124">
            <w:pPr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表</w:t>
            </w:r>
            <w:r>
              <w:rPr>
                <w:rFonts w:ascii="Times New Roman" w:eastAsia="宋体" w:hAnsi="Times New Roman" w:hint="eastAsia"/>
                <w:sz w:val="24"/>
              </w:rPr>
              <w:t>1</w:t>
            </w:r>
            <w:r>
              <w:rPr>
                <w:rFonts w:ascii="Times New Roman" w:eastAsia="宋体" w:hAnsi="Times New Roman" w:hint="eastAsia"/>
                <w:sz w:val="24"/>
              </w:rPr>
              <w:t>和表</w:t>
            </w:r>
            <w:r>
              <w:rPr>
                <w:rFonts w:ascii="Times New Roman" w:eastAsia="宋体" w:hAnsi="Times New Roman" w:hint="eastAsia"/>
                <w:sz w:val="24"/>
              </w:rPr>
              <w:t>2</w:t>
            </w:r>
            <w:r>
              <w:rPr>
                <w:rFonts w:ascii="Times New Roman" w:eastAsia="宋体" w:hAnsi="Times New Roman" w:hint="eastAsia"/>
                <w:sz w:val="24"/>
              </w:rPr>
              <w:t>合并，钙镁磷肥和</w:t>
            </w:r>
            <w:proofErr w:type="gramStart"/>
            <w:r>
              <w:rPr>
                <w:rFonts w:ascii="Times New Roman" w:eastAsia="宋体" w:hAnsi="Times New Roman" w:hint="eastAsia"/>
                <w:sz w:val="24"/>
              </w:rPr>
              <w:t>钙镁磷钾肥</w:t>
            </w:r>
            <w:proofErr w:type="gramEnd"/>
            <w:r>
              <w:rPr>
                <w:rFonts w:ascii="Times New Roman" w:eastAsia="宋体" w:hAnsi="Times New Roman" w:hint="eastAsia"/>
                <w:sz w:val="24"/>
              </w:rPr>
              <w:t>均不分类，规定最低指标要求即可。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和田会议</w:t>
            </w:r>
          </w:p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中国农业科学院农业资源与农业区划研究所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</w:t>
            </w:r>
          </w:p>
          <w:p w:rsidR="00925A3B" w:rsidRDefault="00925A3B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3026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部分采纳。</w:t>
            </w:r>
            <w:proofErr w:type="gramStart"/>
            <w:r>
              <w:rPr>
                <w:rFonts w:ascii="Times New Roman" w:eastAsia="宋体" w:hAnsi="Times New Roman" w:hint="eastAsia"/>
                <w:sz w:val="24"/>
              </w:rPr>
              <w:t>钙镁磷钾肥</w:t>
            </w:r>
            <w:proofErr w:type="gramEnd"/>
            <w:r>
              <w:rPr>
                <w:rFonts w:ascii="Times New Roman" w:eastAsia="宋体" w:hAnsi="Times New Roman" w:hint="eastAsia"/>
                <w:sz w:val="24"/>
              </w:rPr>
              <w:t>不分</w:t>
            </w:r>
            <w:r w:rsidR="00126746">
              <w:rPr>
                <w:rFonts w:ascii="Times New Roman" w:eastAsia="宋体" w:hAnsi="Times New Roman" w:hint="eastAsia"/>
                <w:sz w:val="24"/>
              </w:rPr>
              <w:t>型</w:t>
            </w:r>
            <w:r w:rsidR="002F18F7">
              <w:rPr>
                <w:rFonts w:ascii="Times New Roman" w:eastAsia="宋体" w:hAnsi="Times New Roman" w:hint="eastAsia"/>
                <w:sz w:val="24"/>
              </w:rPr>
              <w:t>，</w:t>
            </w:r>
            <w:r>
              <w:rPr>
                <w:rFonts w:ascii="Times New Roman" w:eastAsia="宋体" w:hAnsi="Times New Roman" w:hint="eastAsia"/>
                <w:sz w:val="24"/>
              </w:rPr>
              <w:t>只规定最低指标，无法体现</w:t>
            </w:r>
            <w:r w:rsidR="00126746">
              <w:rPr>
                <w:rFonts w:ascii="Times New Roman" w:eastAsia="宋体" w:hAnsi="Times New Roman" w:hint="eastAsia"/>
                <w:sz w:val="24"/>
              </w:rPr>
              <w:t>类型差异</w:t>
            </w:r>
            <w:r w:rsidR="002F18F7">
              <w:rPr>
                <w:rFonts w:ascii="Times New Roman" w:eastAsia="宋体" w:hAnsi="Times New Roman" w:hint="eastAsia"/>
                <w:sz w:val="24"/>
              </w:rPr>
              <w:t>，</w:t>
            </w:r>
            <w:r w:rsidR="00126746">
              <w:rPr>
                <w:rFonts w:ascii="Times New Roman" w:eastAsia="宋体" w:hAnsi="Times New Roman" w:hint="eastAsia"/>
                <w:sz w:val="24"/>
              </w:rPr>
              <w:t>不方便</w:t>
            </w:r>
            <w:r>
              <w:rPr>
                <w:rFonts w:ascii="Times New Roman" w:eastAsia="宋体" w:hAnsi="Times New Roman" w:hint="eastAsia"/>
                <w:sz w:val="24"/>
              </w:rPr>
              <w:t>用户选择</w:t>
            </w:r>
            <w:r w:rsidR="00126746">
              <w:rPr>
                <w:rFonts w:ascii="Times New Roman" w:eastAsia="宋体" w:hAnsi="Times New Roman" w:hint="eastAsia"/>
                <w:sz w:val="24"/>
              </w:rPr>
              <w:t>适合的产品</w:t>
            </w:r>
            <w:r>
              <w:rPr>
                <w:rFonts w:ascii="Times New Roman" w:eastAsia="宋体" w:hAnsi="Times New Roman" w:hint="eastAsia"/>
                <w:sz w:val="24"/>
              </w:rPr>
              <w:t>。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12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4.2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建议将“</w:t>
            </w:r>
            <w:r>
              <w:rPr>
                <w:rFonts w:ascii="Times New Roman" w:eastAsia="宋体" w:hAnsi="Times New Roman" w:cs="宋体" w:hint="eastAsia"/>
                <w:sz w:val="24"/>
              </w:rPr>
              <w:t>Ⅰ</w:t>
            </w:r>
            <w:r>
              <w:rPr>
                <w:rFonts w:ascii="Times New Roman" w:eastAsia="宋体" w:hAnsi="Times New Roman" w:hint="eastAsia"/>
                <w:sz w:val="24"/>
              </w:rPr>
              <w:t>类、</w:t>
            </w:r>
            <w:r>
              <w:rPr>
                <w:rFonts w:ascii="Times New Roman" w:eastAsia="宋体" w:hAnsi="Times New Roman" w:cs="宋体" w:hint="eastAsia"/>
                <w:sz w:val="24"/>
              </w:rPr>
              <w:t>Ⅱ</w:t>
            </w:r>
            <w:r>
              <w:rPr>
                <w:rFonts w:ascii="Times New Roman" w:eastAsia="宋体" w:hAnsi="Times New Roman" w:hint="eastAsia"/>
                <w:sz w:val="24"/>
              </w:rPr>
              <w:t>类、</w:t>
            </w:r>
            <w:r>
              <w:rPr>
                <w:rFonts w:ascii="Times New Roman" w:eastAsia="宋体" w:hAnsi="Times New Roman" w:cs="宋体" w:hint="eastAsia"/>
                <w:sz w:val="24"/>
              </w:rPr>
              <w:t>Ⅲ</w:t>
            </w:r>
            <w:r>
              <w:rPr>
                <w:rFonts w:ascii="Times New Roman" w:eastAsia="宋体" w:hAnsi="Times New Roman" w:hint="eastAsia"/>
                <w:sz w:val="24"/>
              </w:rPr>
              <w:t>类”修改为“</w:t>
            </w:r>
            <w:r>
              <w:rPr>
                <w:rFonts w:ascii="Times New Roman" w:eastAsia="宋体" w:hAnsi="Times New Roman" w:cs="宋体" w:hint="eastAsia"/>
                <w:sz w:val="24"/>
              </w:rPr>
              <w:t>Ⅰ</w:t>
            </w:r>
            <w:r>
              <w:rPr>
                <w:rFonts w:ascii="Times New Roman" w:eastAsia="宋体" w:hAnsi="Times New Roman" w:hint="eastAsia"/>
                <w:sz w:val="24"/>
              </w:rPr>
              <w:t>型、</w:t>
            </w:r>
            <w:r>
              <w:rPr>
                <w:rFonts w:ascii="Times New Roman" w:eastAsia="宋体" w:hAnsi="Times New Roman" w:cs="宋体" w:hint="eastAsia"/>
                <w:sz w:val="24"/>
              </w:rPr>
              <w:t>Ⅱ</w:t>
            </w:r>
            <w:r>
              <w:rPr>
                <w:rFonts w:ascii="Times New Roman" w:eastAsia="宋体" w:hAnsi="Times New Roman" w:hint="eastAsia"/>
                <w:sz w:val="24"/>
              </w:rPr>
              <w:t>型、</w:t>
            </w:r>
            <w:r>
              <w:rPr>
                <w:rFonts w:ascii="Times New Roman" w:eastAsia="宋体" w:hAnsi="Times New Roman" w:cs="宋体" w:hint="eastAsia"/>
                <w:sz w:val="24"/>
              </w:rPr>
              <w:t>Ⅲ</w:t>
            </w:r>
            <w:r>
              <w:rPr>
                <w:rFonts w:ascii="Times New Roman" w:eastAsia="宋体" w:hAnsi="Times New Roman" w:hint="eastAsia"/>
                <w:sz w:val="24"/>
              </w:rPr>
              <w:t>型”。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辽宁普天科技有限公司</w:t>
            </w:r>
          </w:p>
        </w:tc>
        <w:tc>
          <w:tcPr>
            <w:tcW w:w="3026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已采纳。已修改为型。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13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4.2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表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、表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中有效氧化钾的质量分数应不低于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2%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；</w:t>
            </w:r>
          </w:p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水分要求可统一为≤</w:t>
            </w:r>
            <w:r>
              <w:rPr>
                <w:rFonts w:ascii="Times New Roman" w:eastAsia="宋体" w:hAnsi="Times New Roman" w:hint="eastAsia"/>
                <w:sz w:val="24"/>
              </w:rPr>
              <w:t>3%</w:t>
            </w:r>
            <w:r>
              <w:rPr>
                <w:rFonts w:ascii="Times New Roman" w:eastAsia="宋体" w:hAnsi="Times New Roman" w:hint="eastAsia"/>
                <w:sz w:val="24"/>
              </w:rPr>
              <w:t>或</w:t>
            </w:r>
            <w:r>
              <w:rPr>
                <w:rFonts w:ascii="Times New Roman" w:eastAsia="宋体" w:hAnsi="Times New Roman" w:hint="eastAsia"/>
                <w:sz w:val="24"/>
              </w:rPr>
              <w:t>5%</w:t>
            </w:r>
            <w:r>
              <w:rPr>
                <w:rFonts w:ascii="Times New Roman" w:eastAsia="宋体" w:hAnsi="Times New Roman" w:hint="eastAsia"/>
                <w:sz w:val="24"/>
              </w:rPr>
              <w:t>，不同钙镁磷肥造粒方法其产品的含水量不同，要求小于</w:t>
            </w:r>
            <w:r>
              <w:rPr>
                <w:rFonts w:ascii="Times New Roman" w:eastAsia="宋体" w:hAnsi="Times New Roman" w:hint="eastAsia"/>
                <w:sz w:val="24"/>
              </w:rPr>
              <w:t>1%</w:t>
            </w:r>
            <w:r>
              <w:rPr>
                <w:rFonts w:ascii="Times New Roman" w:eastAsia="宋体" w:hAnsi="Times New Roman" w:hint="eastAsia"/>
                <w:sz w:val="24"/>
              </w:rPr>
              <w:t>不利于未来产品创新和节能减排。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和田会议</w:t>
            </w:r>
          </w:p>
          <w:p w:rsidR="00925A3B" w:rsidRDefault="00925A3B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</w:p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中国农业科学院农业资源与农业区划研究所</w:t>
            </w:r>
          </w:p>
        </w:tc>
        <w:tc>
          <w:tcPr>
            <w:tcW w:w="3026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部分采纳。</w:t>
            </w:r>
            <w:r>
              <w:rPr>
                <w:rFonts w:ascii="Times New Roman" w:eastAsia="宋体" w:hAnsi="Times New Roman" w:hint="eastAsia"/>
                <w:sz w:val="24"/>
              </w:rPr>
              <w:t>1</w:t>
            </w:r>
            <w:r>
              <w:rPr>
                <w:rFonts w:ascii="Times New Roman" w:eastAsia="宋体" w:hAnsi="Times New Roman" w:hint="eastAsia"/>
                <w:sz w:val="24"/>
              </w:rPr>
              <w:t>、表中</w:t>
            </w:r>
            <w:proofErr w:type="gramStart"/>
            <w:r>
              <w:rPr>
                <w:rFonts w:ascii="Times New Roman" w:eastAsia="宋体" w:hAnsi="Times New Roman" w:hint="eastAsia"/>
                <w:sz w:val="24"/>
              </w:rPr>
              <w:t>钙镁磷钾肥</w:t>
            </w:r>
            <w:proofErr w:type="gramEnd"/>
            <w:r>
              <w:rPr>
                <w:rFonts w:ascii="Times New Roman" w:eastAsia="宋体" w:hAnsi="Times New Roman" w:hint="eastAsia"/>
                <w:sz w:val="24"/>
              </w:rPr>
              <w:t>有效氧化钾的含量调整为</w:t>
            </w:r>
            <w:r>
              <w:rPr>
                <w:rFonts w:ascii="Times New Roman" w:eastAsia="宋体" w:hAnsi="Times New Roman" w:hint="eastAsia"/>
                <w:sz w:val="24"/>
              </w:rPr>
              <w:t>2%</w:t>
            </w:r>
            <w:r>
              <w:rPr>
                <w:rFonts w:ascii="Times New Roman" w:eastAsia="宋体" w:hAnsi="Times New Roman" w:hint="eastAsia"/>
                <w:sz w:val="24"/>
              </w:rPr>
              <w:t>；</w:t>
            </w:r>
            <w:r>
              <w:rPr>
                <w:rFonts w:ascii="Times New Roman" w:eastAsia="宋体" w:hAnsi="Times New Roman" w:hint="eastAsia"/>
                <w:sz w:val="24"/>
              </w:rPr>
              <w:t>2</w:t>
            </w:r>
            <w:r>
              <w:rPr>
                <w:rFonts w:ascii="Times New Roman" w:eastAsia="宋体" w:hAnsi="Times New Roman" w:hint="eastAsia"/>
                <w:sz w:val="24"/>
              </w:rPr>
              <w:t>、粒状产品水分要求仍为</w:t>
            </w:r>
            <w:r>
              <w:rPr>
                <w:rFonts w:ascii="Times New Roman" w:eastAsia="宋体" w:hAnsi="Times New Roman" w:hint="eastAsia"/>
                <w:sz w:val="24"/>
              </w:rPr>
              <w:t>1.0%</w:t>
            </w:r>
            <w:r>
              <w:rPr>
                <w:rFonts w:ascii="Times New Roman" w:eastAsia="宋体" w:hAnsi="Times New Roman" w:hint="eastAsia"/>
                <w:sz w:val="24"/>
              </w:rPr>
              <w:t>，保证产品水分，才能保证</w:t>
            </w:r>
            <w:r w:rsidR="002F18F7">
              <w:rPr>
                <w:rFonts w:ascii="Times New Roman" w:eastAsia="宋体" w:hAnsi="Times New Roman" w:hint="eastAsia"/>
                <w:sz w:val="24"/>
              </w:rPr>
              <w:t>粒状</w:t>
            </w:r>
            <w:r>
              <w:rPr>
                <w:rFonts w:ascii="Times New Roman" w:eastAsia="宋体" w:hAnsi="Times New Roman" w:hint="eastAsia"/>
                <w:sz w:val="24"/>
              </w:rPr>
              <w:t>产品</w:t>
            </w:r>
            <w:proofErr w:type="gramStart"/>
            <w:r>
              <w:rPr>
                <w:rFonts w:ascii="Times New Roman" w:eastAsia="宋体" w:hAnsi="Times New Roman" w:hint="eastAsia"/>
                <w:sz w:val="24"/>
              </w:rPr>
              <w:t>的溶散率</w:t>
            </w:r>
            <w:proofErr w:type="gramEnd"/>
            <w:r>
              <w:rPr>
                <w:rFonts w:ascii="Times New Roman" w:eastAsia="宋体" w:hAnsi="Times New Roman" w:hint="eastAsia"/>
                <w:sz w:val="24"/>
              </w:rPr>
              <w:t>。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14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4.2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表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、表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中养分质量分数数值建议保留到小数点后一位；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和田会议</w:t>
            </w:r>
          </w:p>
          <w:p w:rsidR="00925A3B" w:rsidRDefault="00925A3B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3026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b/>
                <w:bCs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已采纳。已修改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表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、表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中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产品指标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数值保留到小数点后一位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。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lastRenderedPageBreak/>
              <w:t>15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4.3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表</w:t>
            </w:r>
            <w:r>
              <w:rPr>
                <w:rFonts w:ascii="Times New Roman" w:eastAsia="宋体" w:hAnsi="Times New Roman" w:hint="eastAsia"/>
                <w:sz w:val="24"/>
              </w:rPr>
              <w:t>2</w:t>
            </w:r>
            <w:r>
              <w:rPr>
                <w:rFonts w:ascii="Times New Roman" w:eastAsia="宋体" w:hAnsi="Times New Roman" w:hint="eastAsia"/>
                <w:sz w:val="24"/>
              </w:rPr>
              <w:t>有效氧化钾（</w:t>
            </w:r>
            <w:r>
              <w:rPr>
                <w:rFonts w:ascii="Times New Roman" w:eastAsia="宋体" w:hAnsi="Times New Roman" w:hint="eastAsia"/>
                <w:sz w:val="24"/>
              </w:rPr>
              <w:t>K</w:t>
            </w:r>
            <w:r>
              <w:rPr>
                <w:rFonts w:ascii="Times New Roman" w:eastAsia="宋体" w:hAnsi="Times New Roman" w:hint="eastAsia"/>
                <w:sz w:val="24"/>
                <w:vertAlign w:val="subscript"/>
              </w:rPr>
              <w:t>2</w:t>
            </w:r>
            <w:r>
              <w:rPr>
                <w:rFonts w:ascii="Times New Roman" w:eastAsia="宋体" w:hAnsi="Times New Roman" w:hint="eastAsia"/>
                <w:sz w:val="24"/>
              </w:rPr>
              <w:t>O</w:t>
            </w:r>
            <w:r>
              <w:rPr>
                <w:rFonts w:ascii="Times New Roman" w:eastAsia="宋体" w:hAnsi="Times New Roman" w:hint="eastAsia"/>
                <w:sz w:val="24"/>
              </w:rPr>
              <w:t>）——</w:t>
            </w:r>
            <w:proofErr w:type="gramStart"/>
            <w:r>
              <w:rPr>
                <w:rFonts w:ascii="Times New Roman" w:eastAsia="宋体" w:hAnsi="Times New Roman" w:hint="eastAsia"/>
                <w:sz w:val="24"/>
              </w:rPr>
              <w:t>差右括号</w:t>
            </w:r>
            <w:proofErr w:type="gramEnd"/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贵州开磷质量检测中心有限责任公司</w:t>
            </w:r>
          </w:p>
        </w:tc>
        <w:tc>
          <w:tcPr>
            <w:tcW w:w="3026" w:type="dxa"/>
            <w:vAlign w:val="center"/>
          </w:tcPr>
          <w:p w:rsidR="00925A3B" w:rsidRDefault="00684124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已</w:t>
            </w:r>
            <w:r w:rsidR="00C271F3">
              <w:rPr>
                <w:rFonts w:ascii="Times New Roman" w:eastAsia="宋体" w:hAnsi="Times New Roman" w:hint="eastAsia"/>
                <w:sz w:val="24"/>
              </w:rPr>
              <w:t>采纳。已修改为（</w:t>
            </w:r>
            <w:r w:rsidR="00C271F3">
              <w:rPr>
                <w:rFonts w:ascii="Times New Roman" w:eastAsia="宋体" w:hAnsi="Times New Roman" w:hint="eastAsia"/>
                <w:sz w:val="24"/>
              </w:rPr>
              <w:t>K</w:t>
            </w:r>
            <w:r w:rsidR="00C271F3">
              <w:rPr>
                <w:rFonts w:ascii="Times New Roman" w:eastAsia="宋体" w:hAnsi="Times New Roman" w:hint="eastAsia"/>
                <w:sz w:val="24"/>
                <w:vertAlign w:val="subscript"/>
              </w:rPr>
              <w:t>2</w:t>
            </w:r>
            <w:r w:rsidR="00C271F3">
              <w:rPr>
                <w:rFonts w:ascii="Times New Roman" w:eastAsia="宋体" w:hAnsi="Times New Roman" w:hint="eastAsia"/>
                <w:sz w:val="24"/>
              </w:rPr>
              <w:t>O</w:t>
            </w:r>
            <w:r w:rsidR="00C271F3">
              <w:rPr>
                <w:rFonts w:ascii="Times New Roman" w:eastAsia="宋体" w:hAnsi="Times New Roman" w:hint="eastAsia"/>
                <w:sz w:val="24"/>
              </w:rPr>
              <w:t>）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16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4.2</w:t>
            </w:r>
            <w:r>
              <w:rPr>
                <w:rFonts w:ascii="Times New Roman" w:eastAsia="宋体" w:hAnsi="Times New Roman" w:hint="eastAsia"/>
                <w:sz w:val="24"/>
              </w:rPr>
              <w:t>、</w:t>
            </w:r>
            <w:r>
              <w:rPr>
                <w:rFonts w:ascii="Times New Roman" w:eastAsia="宋体" w:hAnsi="Times New Roman" w:hint="eastAsia"/>
                <w:sz w:val="24"/>
              </w:rPr>
              <w:t>4.3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pacing w:line="460" w:lineRule="exact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表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中可溶性硅（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Si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）修改为可溶性硅（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SiO</w:t>
            </w:r>
            <w:r w:rsidRPr="000A033B">
              <w:rPr>
                <w:rFonts w:ascii="Times New Roman" w:eastAsia="宋体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），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建议与现有的肥料和土壤调理</w:t>
            </w:r>
            <w:r w:rsidR="000A033B">
              <w:rPr>
                <w:rFonts w:ascii="Times New Roman" w:eastAsia="宋体" w:hAnsi="Times New Roman" w:hint="eastAsia"/>
                <w:sz w:val="24"/>
                <w:szCs w:val="24"/>
              </w:rPr>
              <w:t>剂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标准一致，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并修改相应计算公式；</w:t>
            </w:r>
          </w:p>
          <w:p w:rsidR="00925A3B" w:rsidRDefault="00C271F3" w:rsidP="00684124">
            <w:pPr>
              <w:spacing w:line="460" w:lineRule="exact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有效钙（</w:t>
            </w:r>
            <w:r>
              <w:rPr>
                <w:rFonts w:ascii="Times New Roman" w:eastAsia="宋体" w:hAnsi="Times New Roman" w:hint="eastAsia"/>
                <w:sz w:val="24"/>
              </w:rPr>
              <w:t>Ca</w:t>
            </w:r>
            <w:r>
              <w:rPr>
                <w:rFonts w:ascii="Times New Roman" w:eastAsia="宋体" w:hAnsi="Times New Roman" w:hint="eastAsia"/>
                <w:sz w:val="24"/>
              </w:rPr>
              <w:t>）、有效镁（</w:t>
            </w:r>
            <w:r>
              <w:rPr>
                <w:rFonts w:ascii="Times New Roman" w:eastAsia="宋体" w:hAnsi="Times New Roman" w:hint="eastAsia"/>
                <w:sz w:val="24"/>
              </w:rPr>
              <w:t>Mg</w:t>
            </w:r>
            <w:r>
              <w:rPr>
                <w:rFonts w:ascii="Times New Roman" w:eastAsia="宋体" w:hAnsi="Times New Roman" w:hint="eastAsia"/>
                <w:sz w:val="24"/>
              </w:rPr>
              <w:t>）、有效硅（</w:t>
            </w:r>
            <w:r>
              <w:rPr>
                <w:rFonts w:ascii="Times New Roman" w:eastAsia="宋体" w:hAnsi="Times New Roman" w:hint="eastAsia"/>
                <w:sz w:val="24"/>
              </w:rPr>
              <w:t>Si</w:t>
            </w:r>
            <w:r>
              <w:rPr>
                <w:rFonts w:ascii="Times New Roman" w:eastAsia="宋体" w:hAnsi="Times New Roman" w:hint="eastAsia"/>
                <w:sz w:val="24"/>
              </w:rPr>
              <w:t>）修改为有效钙（</w:t>
            </w:r>
            <w:proofErr w:type="spellStart"/>
            <w:r>
              <w:rPr>
                <w:rFonts w:ascii="Times New Roman" w:eastAsia="宋体" w:hAnsi="Times New Roman" w:hint="eastAsia"/>
                <w:sz w:val="24"/>
              </w:rPr>
              <w:t>CaO</w:t>
            </w:r>
            <w:proofErr w:type="spellEnd"/>
            <w:r>
              <w:rPr>
                <w:rFonts w:ascii="Times New Roman" w:eastAsia="宋体" w:hAnsi="Times New Roman" w:hint="eastAsia"/>
                <w:sz w:val="24"/>
              </w:rPr>
              <w:t>）、有效镁（</w:t>
            </w:r>
            <w:r>
              <w:rPr>
                <w:rFonts w:ascii="Times New Roman" w:eastAsia="宋体" w:hAnsi="Times New Roman" w:hint="eastAsia"/>
                <w:sz w:val="24"/>
              </w:rPr>
              <w:t>MgO</w:t>
            </w:r>
            <w:r>
              <w:rPr>
                <w:rFonts w:ascii="Times New Roman" w:eastAsia="宋体" w:hAnsi="Times New Roman" w:hint="eastAsia"/>
                <w:sz w:val="24"/>
              </w:rPr>
              <w:t>）、有效硅（</w:t>
            </w:r>
            <w:r>
              <w:rPr>
                <w:rFonts w:ascii="Times New Roman" w:eastAsia="宋体" w:hAnsi="Times New Roman" w:hint="eastAsia"/>
                <w:sz w:val="24"/>
              </w:rPr>
              <w:t>SiO</w:t>
            </w:r>
            <w:r>
              <w:rPr>
                <w:rFonts w:ascii="Times New Roman" w:eastAsia="宋体" w:hAnsi="Times New Roman" w:hint="eastAsia"/>
                <w:sz w:val="24"/>
                <w:vertAlign w:val="subscript"/>
              </w:rPr>
              <w:t>2</w:t>
            </w:r>
            <w:r>
              <w:rPr>
                <w:rFonts w:ascii="Times New Roman" w:eastAsia="宋体" w:hAnsi="Times New Roman" w:hint="eastAsia"/>
                <w:sz w:val="24"/>
              </w:rPr>
              <w:t>），指标要求作相应调整，测定方法中的符号也作相应修改。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和田会议</w:t>
            </w:r>
          </w:p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云南省化工产品质量监督检验站</w:t>
            </w:r>
          </w:p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中国农业科学院农业资源与农业区划研究所</w:t>
            </w:r>
          </w:p>
        </w:tc>
        <w:tc>
          <w:tcPr>
            <w:tcW w:w="3026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部分采纳。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可溶性硅（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Si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）修改为可溶性硅（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SiO</w:t>
            </w:r>
            <w:r>
              <w:rPr>
                <w:rFonts w:ascii="Times New Roman" w:eastAsia="宋体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）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，并调整相应指标和计算公式；有效钙、</w:t>
            </w:r>
            <w:proofErr w:type="gramStart"/>
            <w:r>
              <w:rPr>
                <w:rFonts w:ascii="Times New Roman" w:eastAsia="宋体" w:hAnsi="Times New Roman" w:hint="eastAsia"/>
                <w:sz w:val="24"/>
                <w:szCs w:val="24"/>
              </w:rPr>
              <w:t>有效镁仍以</w:t>
            </w:r>
            <w:proofErr w:type="gramEnd"/>
            <w:r>
              <w:rPr>
                <w:rFonts w:ascii="Times New Roman" w:eastAsia="宋体" w:hAnsi="Times New Roman" w:hint="eastAsia"/>
                <w:sz w:val="24"/>
                <w:szCs w:val="24"/>
              </w:rPr>
              <w:t>元素计，与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GB 18382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的要求保持一致。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17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4.3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pStyle w:val="Default"/>
              <w:spacing w:line="460" w:lineRule="exact"/>
              <w:jc w:val="both"/>
              <w:rPr>
                <w:rFonts w:ascii="Times New Roman" w:eastAsia="宋体"/>
              </w:rPr>
            </w:pPr>
            <w:r>
              <w:rPr>
                <w:rFonts w:ascii="Times New Roman" w:eastAsia="宋体" w:hint="eastAsia"/>
              </w:rPr>
              <w:t>表</w:t>
            </w:r>
            <w:r>
              <w:rPr>
                <w:rFonts w:ascii="Times New Roman" w:eastAsia="宋体" w:hint="eastAsia"/>
              </w:rPr>
              <w:t>2</w:t>
            </w:r>
            <w:r>
              <w:rPr>
                <w:rFonts w:ascii="Times New Roman" w:eastAsia="宋体" w:hint="eastAsia"/>
                <w:szCs w:val="23"/>
              </w:rPr>
              <w:t>参照复混肥料</w:t>
            </w:r>
            <w:r>
              <w:rPr>
                <w:rFonts w:ascii="Times New Roman" w:eastAsia="宋体" w:hint="eastAsia"/>
                <w:szCs w:val="23"/>
              </w:rPr>
              <w:t>GB15063-2009</w:t>
            </w:r>
            <w:r>
              <w:rPr>
                <w:rFonts w:ascii="Times New Roman" w:eastAsia="宋体" w:hint="eastAsia"/>
                <w:szCs w:val="23"/>
              </w:rPr>
              <w:t>标准要求采纳最低</w:t>
            </w:r>
            <w:r>
              <w:rPr>
                <w:rFonts w:ascii="Times New Roman" w:eastAsia="宋体"/>
                <w:szCs w:val="23"/>
              </w:rPr>
              <w:t>1.00mm</w:t>
            </w:r>
            <w:r>
              <w:rPr>
                <w:rFonts w:ascii="Times New Roman" w:eastAsia="宋体"/>
                <w:szCs w:val="23"/>
              </w:rPr>
              <w:t>粒径筛</w:t>
            </w:r>
            <w:r>
              <w:rPr>
                <w:rFonts w:ascii="Times New Roman" w:eastAsia="宋体" w:hint="eastAsia"/>
                <w:szCs w:val="23"/>
              </w:rPr>
              <w:t>，目前复混肥料标准也在做修订，粒度修订为（</w:t>
            </w:r>
            <w:r>
              <w:rPr>
                <w:rFonts w:ascii="Times New Roman" w:eastAsia="宋体"/>
                <w:szCs w:val="23"/>
              </w:rPr>
              <w:t>2.00mm~4.75mm</w:t>
            </w:r>
            <w:r>
              <w:rPr>
                <w:rFonts w:ascii="Times New Roman" w:eastAsia="宋体" w:hint="eastAsia"/>
                <w:szCs w:val="23"/>
              </w:rPr>
              <w:t>），</w:t>
            </w:r>
            <w:r>
              <w:rPr>
                <w:rFonts w:ascii="Times New Roman" w:eastAsia="宋体"/>
                <w:szCs w:val="23"/>
              </w:rPr>
              <w:t>故建议项目</w:t>
            </w:r>
            <w:r>
              <w:rPr>
                <w:rFonts w:ascii="Times New Roman" w:eastAsia="宋体" w:hint="eastAsia"/>
                <w:szCs w:val="23"/>
              </w:rPr>
              <w:t>“</w:t>
            </w:r>
            <w:r>
              <w:rPr>
                <w:rFonts w:ascii="Times New Roman" w:eastAsia="宋体"/>
                <w:szCs w:val="23"/>
              </w:rPr>
              <w:t>粒度</w:t>
            </w:r>
            <w:r>
              <w:rPr>
                <w:rFonts w:ascii="Times New Roman" w:eastAsia="宋体" w:hint="eastAsia"/>
                <w:szCs w:val="23"/>
              </w:rPr>
              <w:t>”</w:t>
            </w:r>
            <w:r>
              <w:rPr>
                <w:rFonts w:ascii="Times New Roman" w:eastAsia="宋体"/>
                <w:szCs w:val="23"/>
              </w:rPr>
              <w:t>也相应修改为</w:t>
            </w:r>
            <w:r>
              <w:rPr>
                <w:rFonts w:ascii="Times New Roman" w:eastAsia="宋体" w:hint="eastAsia"/>
                <w:szCs w:val="23"/>
              </w:rPr>
              <w:t>：粒度</w:t>
            </w:r>
            <w:r>
              <w:rPr>
                <w:rFonts w:ascii="Times New Roman" w:eastAsia="宋体"/>
                <w:szCs w:val="23"/>
                <w:vertAlign w:val="superscript"/>
              </w:rPr>
              <w:t>b</w:t>
            </w:r>
            <w:r>
              <w:rPr>
                <w:rFonts w:ascii="Times New Roman" w:eastAsia="宋体" w:hint="eastAsia"/>
                <w:szCs w:val="23"/>
              </w:rPr>
              <w:t>（</w:t>
            </w:r>
            <w:r>
              <w:rPr>
                <w:rFonts w:ascii="Times New Roman" w:eastAsia="宋体" w:hint="eastAsia"/>
                <w:szCs w:val="23"/>
              </w:rPr>
              <w:t>2</w:t>
            </w:r>
            <w:r>
              <w:rPr>
                <w:rFonts w:ascii="Times New Roman" w:eastAsia="宋体"/>
                <w:szCs w:val="23"/>
              </w:rPr>
              <w:t>.00mm~4.00mm</w:t>
            </w:r>
            <w:r>
              <w:rPr>
                <w:rFonts w:ascii="Times New Roman" w:eastAsia="宋体" w:hint="eastAsia"/>
                <w:szCs w:val="23"/>
              </w:rPr>
              <w:t>）</w:t>
            </w:r>
            <w:r>
              <w:rPr>
                <w:rFonts w:ascii="Times New Roman" w:eastAsia="宋体"/>
                <w:szCs w:val="23"/>
              </w:rPr>
              <w:t xml:space="preserve"> 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贵州省产品质量监督检验院</w:t>
            </w:r>
          </w:p>
        </w:tc>
        <w:tc>
          <w:tcPr>
            <w:tcW w:w="3026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部分采纳。表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2 </w:t>
            </w:r>
            <w:r>
              <w:rPr>
                <w:rFonts w:ascii="Times New Roman" w:eastAsia="宋体" w:hAnsi="Times New Roman" w:hint="eastAsia"/>
                <w:sz w:val="24"/>
              </w:rPr>
              <w:t>中产品粒度修改为</w:t>
            </w:r>
            <w:r>
              <w:rPr>
                <w:rFonts w:ascii="Times New Roman" w:eastAsia="宋体" w:hAnsi="Times New Roman" w:hint="eastAsia"/>
                <w:sz w:val="24"/>
                <w:szCs w:val="23"/>
              </w:rPr>
              <w:t>粒度</w:t>
            </w:r>
            <w:r>
              <w:rPr>
                <w:rFonts w:ascii="Times New Roman" w:eastAsia="宋体" w:hAnsi="Times New Roman"/>
                <w:sz w:val="24"/>
                <w:szCs w:val="23"/>
                <w:vertAlign w:val="superscript"/>
              </w:rPr>
              <w:t>b</w:t>
            </w:r>
            <w:r>
              <w:rPr>
                <w:rFonts w:ascii="Times New Roman" w:eastAsia="宋体" w:hAnsi="Times New Roman" w:hint="eastAsia"/>
                <w:sz w:val="24"/>
                <w:szCs w:val="23"/>
              </w:rPr>
              <w:t>（</w:t>
            </w:r>
            <w:r>
              <w:rPr>
                <w:rFonts w:ascii="Times New Roman" w:eastAsia="宋体" w:hAnsi="Times New Roman" w:hint="eastAsia"/>
                <w:sz w:val="24"/>
                <w:szCs w:val="23"/>
              </w:rPr>
              <w:t>2</w:t>
            </w:r>
            <w:r>
              <w:rPr>
                <w:rFonts w:ascii="Times New Roman" w:eastAsia="宋体" w:hAnsi="Times New Roman"/>
                <w:sz w:val="24"/>
                <w:szCs w:val="23"/>
              </w:rPr>
              <w:t>.00mm~4.</w:t>
            </w:r>
            <w:r>
              <w:rPr>
                <w:rFonts w:ascii="Times New Roman" w:eastAsia="宋体" w:hAnsi="Times New Roman" w:hint="eastAsia"/>
                <w:sz w:val="24"/>
                <w:szCs w:val="23"/>
              </w:rPr>
              <w:t>75</w:t>
            </w:r>
            <w:r>
              <w:rPr>
                <w:rFonts w:ascii="Times New Roman" w:eastAsia="宋体" w:hAnsi="Times New Roman"/>
                <w:sz w:val="24"/>
                <w:szCs w:val="23"/>
              </w:rPr>
              <w:t>mm</w:t>
            </w:r>
            <w:r>
              <w:rPr>
                <w:rFonts w:ascii="Times New Roman" w:eastAsia="宋体" w:hAnsi="Times New Roman" w:hint="eastAsia"/>
                <w:sz w:val="24"/>
                <w:szCs w:val="23"/>
              </w:rPr>
              <w:t>），与复合肥料标准保持一致。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18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4.3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pacing w:line="460" w:lineRule="exact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钙镁磷肥用作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BB</w:t>
            </w:r>
            <w:proofErr w:type="gramStart"/>
            <w:r>
              <w:rPr>
                <w:rFonts w:ascii="Times New Roman" w:eastAsia="宋体" w:hAnsi="Times New Roman" w:hint="eastAsia"/>
                <w:sz w:val="24"/>
                <w:szCs w:val="24"/>
              </w:rPr>
              <w:t>肥原料</w:t>
            </w:r>
            <w:proofErr w:type="gramEnd"/>
            <w:r>
              <w:rPr>
                <w:rFonts w:ascii="Times New Roman" w:eastAsia="宋体" w:hAnsi="Times New Roman" w:hint="eastAsia"/>
                <w:sz w:val="24"/>
                <w:szCs w:val="24"/>
              </w:rPr>
              <w:t>时，颗粒平均抗</w:t>
            </w:r>
            <w:proofErr w:type="gramStart"/>
            <w:r>
              <w:rPr>
                <w:rFonts w:ascii="Times New Roman" w:eastAsia="宋体" w:hAnsi="Times New Roman" w:hint="eastAsia"/>
                <w:sz w:val="24"/>
                <w:szCs w:val="24"/>
              </w:rPr>
              <w:t>压碎力</w:t>
            </w:r>
            <w:proofErr w:type="gramEnd"/>
            <w:r>
              <w:rPr>
                <w:rFonts w:ascii="Times New Roman" w:eastAsia="宋体" w:hAnsi="Times New Roman" w:hint="eastAsia"/>
                <w:sz w:val="24"/>
                <w:szCs w:val="24"/>
              </w:rPr>
              <w:t xml:space="preserve">/N 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≥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10N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数值太小，应该调整为≥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15N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，原因：在生产、机械施用、机械掺混时容易破碎粉化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美盛农资（北京）有限公司</w:t>
            </w:r>
          </w:p>
        </w:tc>
        <w:tc>
          <w:tcPr>
            <w:tcW w:w="3026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已采纳。颗粒平均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抗</w:t>
            </w:r>
            <w:proofErr w:type="gramStart"/>
            <w:r>
              <w:rPr>
                <w:rFonts w:ascii="Times New Roman" w:eastAsia="宋体" w:hAnsi="Times New Roman" w:hint="eastAsia"/>
                <w:sz w:val="24"/>
                <w:szCs w:val="24"/>
              </w:rPr>
              <w:t>压碎力</w:t>
            </w:r>
            <w:proofErr w:type="gramEnd"/>
            <w:r>
              <w:rPr>
                <w:rFonts w:ascii="Times New Roman" w:eastAsia="宋体" w:hAnsi="Times New Roman" w:hint="eastAsia"/>
                <w:sz w:val="24"/>
                <w:szCs w:val="24"/>
              </w:rPr>
              <w:t>/N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调整为≥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15.0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。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19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4.3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建议进一步研究水分、颗粒平均抗压碎力、</w:t>
            </w:r>
            <w:proofErr w:type="gramStart"/>
            <w:r>
              <w:rPr>
                <w:rFonts w:ascii="Times New Roman" w:eastAsia="宋体" w:hAnsi="Times New Roman"/>
                <w:sz w:val="24"/>
                <w:szCs w:val="24"/>
              </w:rPr>
              <w:t>溶散率</w:t>
            </w:r>
            <w:proofErr w:type="gramEnd"/>
            <w:r>
              <w:rPr>
                <w:rFonts w:ascii="Times New Roman" w:eastAsia="宋体" w:hAnsi="Times New Roman"/>
                <w:sz w:val="24"/>
                <w:szCs w:val="24"/>
              </w:rPr>
              <w:t>之间的关</w:t>
            </w:r>
            <w:r>
              <w:rPr>
                <w:rFonts w:ascii="Times New Roman" w:eastAsia="宋体" w:hAnsi="Times New Roman"/>
                <w:sz w:val="24"/>
                <w:szCs w:val="24"/>
              </w:rPr>
              <w:lastRenderedPageBreak/>
              <w:t>联性后在表中针对性体现，并对相关检测方法进行优化；</w:t>
            </w:r>
            <w:r>
              <w:rPr>
                <w:rFonts w:ascii="Times New Roman" w:eastAsia="宋体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lastRenderedPageBreak/>
              <w:t>和田会议</w:t>
            </w:r>
          </w:p>
        </w:tc>
        <w:tc>
          <w:tcPr>
            <w:tcW w:w="3026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部分采纳。水分和颗粒平均抗压碎力、</w:t>
            </w:r>
            <w:proofErr w:type="gramStart"/>
            <w:r>
              <w:rPr>
                <w:rFonts w:ascii="Times New Roman" w:eastAsia="宋体" w:hAnsi="Times New Roman" w:hint="eastAsia"/>
                <w:sz w:val="24"/>
              </w:rPr>
              <w:t>溶散率</w:t>
            </w:r>
            <w:proofErr w:type="gramEnd"/>
            <w:r>
              <w:rPr>
                <w:rFonts w:ascii="Times New Roman" w:eastAsia="宋体" w:hAnsi="Times New Roman" w:hint="eastAsia"/>
                <w:sz w:val="24"/>
              </w:rPr>
              <w:t>之间</w:t>
            </w:r>
            <w:r>
              <w:rPr>
                <w:rFonts w:ascii="Times New Roman" w:eastAsia="宋体" w:hAnsi="Times New Roman" w:hint="eastAsia"/>
                <w:sz w:val="24"/>
              </w:rPr>
              <w:lastRenderedPageBreak/>
              <w:t>虽有一定的关系，但不明确，颗粒平均抗</w:t>
            </w:r>
            <w:proofErr w:type="gramStart"/>
            <w:r>
              <w:rPr>
                <w:rFonts w:ascii="Times New Roman" w:eastAsia="宋体" w:hAnsi="Times New Roman" w:hint="eastAsia"/>
                <w:sz w:val="24"/>
              </w:rPr>
              <w:t>压碎力</w:t>
            </w:r>
            <w:proofErr w:type="gramEnd"/>
            <w:r w:rsidR="002B2EFE">
              <w:rPr>
                <w:rFonts w:ascii="Times New Roman" w:eastAsia="宋体" w:hAnsi="Times New Roman" w:hint="eastAsia"/>
                <w:sz w:val="24"/>
              </w:rPr>
              <w:t>这一指标</w:t>
            </w:r>
            <w:r>
              <w:rPr>
                <w:rFonts w:ascii="Times New Roman" w:eastAsia="宋体" w:hAnsi="Times New Roman" w:hint="eastAsia"/>
                <w:sz w:val="24"/>
              </w:rPr>
              <w:t>是保证产品运输和施用过程中不破碎，</w:t>
            </w:r>
            <w:proofErr w:type="gramStart"/>
            <w:r>
              <w:rPr>
                <w:rFonts w:ascii="Times New Roman" w:eastAsia="宋体" w:hAnsi="Times New Roman" w:hint="eastAsia"/>
                <w:sz w:val="24"/>
              </w:rPr>
              <w:t>溶散率</w:t>
            </w:r>
            <w:proofErr w:type="gramEnd"/>
            <w:r>
              <w:rPr>
                <w:rFonts w:ascii="Times New Roman" w:eastAsia="宋体" w:hAnsi="Times New Roman" w:hint="eastAsia"/>
                <w:sz w:val="24"/>
              </w:rPr>
              <w:t>是保证颗粒产品有效性的重要指标，缺一不可。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lastRenderedPageBreak/>
              <w:t>20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4.4</w:t>
            </w:r>
            <w:r>
              <w:rPr>
                <w:rFonts w:ascii="Times New Roman" w:eastAsia="宋体" w:hAnsi="Times New Roman" w:hint="eastAsia"/>
                <w:sz w:val="24"/>
              </w:rPr>
              <w:t>质量安全要求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“质量安全要求”改为“砷、镉、铅、铬、汞”应符合</w:t>
            </w:r>
            <w:r>
              <w:rPr>
                <w:rFonts w:ascii="Times New Roman" w:eastAsia="宋体" w:hAnsi="Times New Roman" w:hint="eastAsia"/>
                <w:sz w:val="24"/>
              </w:rPr>
              <w:t>GB/T 23349</w:t>
            </w:r>
            <w:r>
              <w:rPr>
                <w:rFonts w:ascii="Times New Roman" w:eastAsia="宋体" w:hAnsi="Times New Roman" w:hint="eastAsia"/>
                <w:sz w:val="24"/>
              </w:rPr>
              <w:t>的要求。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云南省化工产品质量监督检验站</w:t>
            </w:r>
          </w:p>
        </w:tc>
        <w:tc>
          <w:tcPr>
            <w:tcW w:w="3026" w:type="dxa"/>
            <w:vAlign w:val="center"/>
          </w:tcPr>
          <w:p w:rsidR="00925A3B" w:rsidRDefault="00126746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部分</w:t>
            </w:r>
            <w:r w:rsidR="00C271F3">
              <w:rPr>
                <w:rFonts w:ascii="Times New Roman" w:eastAsia="宋体" w:hAnsi="Times New Roman" w:hint="eastAsia"/>
                <w:sz w:val="24"/>
              </w:rPr>
              <w:t>采纳。修改为</w:t>
            </w:r>
            <w:r>
              <w:rPr>
                <w:rFonts w:ascii="Times New Roman" w:eastAsia="宋体" w:hAnsi="Times New Roman" w:hint="eastAsia"/>
                <w:sz w:val="24"/>
              </w:rPr>
              <w:t>产品的质量安全要求在监管部门有要求时应符合《肥料中有毒有害物质的限量要求》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21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5</w:t>
            </w:r>
            <w:r>
              <w:rPr>
                <w:rFonts w:ascii="Times New Roman" w:eastAsia="宋体" w:hAnsi="Times New Roman" w:hint="eastAsia"/>
                <w:sz w:val="24"/>
              </w:rPr>
              <w:t>试验方法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pStyle w:val="a9"/>
              <w:numPr>
                <w:ilvl w:val="0"/>
                <w:numId w:val="1"/>
              </w:numPr>
              <w:spacing w:line="460" w:lineRule="exact"/>
              <w:ind w:firstLineChars="0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建议增加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GB/T 22923 </w:t>
            </w:r>
            <w:r>
              <w:rPr>
                <w:rFonts w:ascii="Times New Roman" w:eastAsia="宋体" w:hAnsi="Times New Roman" w:hint="eastAsia"/>
                <w:sz w:val="24"/>
              </w:rPr>
              <w:t>肥料中氮磷钾的自动分析仪测定法进行有效五氧化二磷含量、有效氧化钾含量的测定。</w:t>
            </w:r>
          </w:p>
          <w:p w:rsidR="00925A3B" w:rsidRDefault="00DA66E6" w:rsidP="00684124">
            <w:pPr>
              <w:pStyle w:val="a9"/>
              <w:numPr>
                <w:ilvl w:val="0"/>
                <w:numId w:val="1"/>
              </w:numPr>
              <w:spacing w:line="460" w:lineRule="exact"/>
              <w:ind w:firstLineChars="0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钙和</w:t>
            </w:r>
            <w:proofErr w:type="gramStart"/>
            <w:r>
              <w:rPr>
                <w:rFonts w:ascii="Times New Roman" w:eastAsia="宋体" w:hAnsi="Times New Roman" w:hint="eastAsia"/>
                <w:sz w:val="24"/>
              </w:rPr>
              <w:t>镁建议</w:t>
            </w:r>
            <w:proofErr w:type="gramEnd"/>
            <w:r>
              <w:rPr>
                <w:rFonts w:ascii="Times New Roman" w:eastAsia="宋体" w:hAnsi="Times New Roman" w:hint="eastAsia"/>
                <w:sz w:val="24"/>
              </w:rPr>
              <w:t>增加</w:t>
            </w:r>
            <w:r w:rsidR="00C271F3">
              <w:rPr>
                <w:rFonts w:ascii="Times New Roman" w:eastAsia="宋体" w:hAnsi="Times New Roman" w:hint="eastAsia"/>
                <w:sz w:val="24"/>
              </w:rPr>
              <w:t>原子吸收分光光度法</w:t>
            </w:r>
          </w:p>
          <w:p w:rsidR="00925A3B" w:rsidRDefault="00C271F3" w:rsidP="00684124">
            <w:pPr>
              <w:pStyle w:val="a9"/>
              <w:numPr>
                <w:ilvl w:val="0"/>
                <w:numId w:val="1"/>
              </w:numPr>
              <w:spacing w:line="460" w:lineRule="exact"/>
              <w:ind w:firstLineChars="0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建议增加</w:t>
            </w:r>
            <w:r>
              <w:rPr>
                <w:rFonts w:ascii="Times New Roman" w:eastAsia="宋体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“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氧化钾含量的测定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”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的仪器测定方法，并做方法验证；</w:t>
            </w:r>
            <w:r>
              <w:rPr>
                <w:rFonts w:ascii="Times New Roman" w:eastAsia="宋体" w:hAnsi="Times New Roman" w:hint="eastAsia"/>
                <w:sz w:val="24"/>
              </w:rPr>
              <w:t>氧化钾建议增加</w:t>
            </w:r>
            <w:r>
              <w:rPr>
                <w:rFonts w:ascii="Times New Roman" w:eastAsia="宋体" w:hAnsi="Times New Roman" w:hint="eastAsia"/>
                <w:sz w:val="24"/>
              </w:rPr>
              <w:t>ICP</w:t>
            </w:r>
            <w:r>
              <w:rPr>
                <w:rFonts w:ascii="Times New Roman" w:eastAsia="宋体" w:hAnsi="Times New Roman" w:hint="eastAsia"/>
                <w:sz w:val="24"/>
              </w:rPr>
              <w:t>法和原子吸收法。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贵州省产品质量监督检验院</w:t>
            </w:r>
          </w:p>
          <w:p w:rsidR="00925A3B" w:rsidRDefault="00925A3B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</w:p>
          <w:p w:rsidR="00925A3B" w:rsidRDefault="00925A3B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</w:p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和田会议</w:t>
            </w:r>
          </w:p>
        </w:tc>
        <w:tc>
          <w:tcPr>
            <w:tcW w:w="3026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 w:rsidRPr="00D30079">
              <w:rPr>
                <w:rFonts w:ascii="Times New Roman" w:eastAsia="宋体" w:hAnsi="Times New Roman" w:hint="eastAsia"/>
                <w:sz w:val="24"/>
              </w:rPr>
              <w:t>部分采纳</w:t>
            </w:r>
          </w:p>
          <w:p w:rsidR="005D1E8D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1.</w:t>
            </w:r>
            <w:r>
              <w:rPr>
                <w:rFonts w:ascii="Times New Roman" w:eastAsia="宋体" w:hAnsi="Times New Roman" w:hint="eastAsia"/>
                <w:sz w:val="24"/>
              </w:rPr>
              <w:t>增加</w:t>
            </w:r>
            <w:r>
              <w:rPr>
                <w:rFonts w:ascii="Times New Roman" w:eastAsia="宋体" w:hAnsi="Times New Roman" w:hint="eastAsia"/>
                <w:sz w:val="24"/>
              </w:rPr>
              <w:t>GB/T 22923</w:t>
            </w:r>
            <w:r>
              <w:rPr>
                <w:rFonts w:ascii="Times New Roman" w:eastAsia="宋体" w:hAnsi="Times New Roman" w:hint="eastAsia"/>
                <w:sz w:val="24"/>
              </w:rPr>
              <w:t>肥料中氮、磷、钾的自动分析仪测定法进行有效五氧化二磷含量的测定；</w:t>
            </w:r>
          </w:p>
          <w:p w:rsidR="005D1E8D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2</w:t>
            </w:r>
            <w:r>
              <w:rPr>
                <w:rFonts w:ascii="Times New Roman" w:eastAsia="宋体" w:hAnsi="Times New Roman" w:hint="eastAsia"/>
                <w:sz w:val="24"/>
              </w:rPr>
              <w:t>、</w:t>
            </w:r>
            <w:r w:rsidR="005D1E8D">
              <w:rPr>
                <w:rFonts w:ascii="Times New Roman" w:eastAsia="宋体" w:hAnsi="Times New Roman" w:hint="eastAsia"/>
                <w:sz w:val="24"/>
              </w:rPr>
              <w:t>产品中钙镁含量较高，用原子吸收分光光度法我们原来做过，稀释倍数大，容易测不准，另外</w:t>
            </w:r>
            <w:proofErr w:type="gramStart"/>
            <w:r w:rsidR="005D1E8D">
              <w:rPr>
                <w:rFonts w:ascii="Times New Roman" w:eastAsia="宋体" w:hAnsi="Times New Roman" w:hint="eastAsia"/>
                <w:sz w:val="24"/>
              </w:rPr>
              <w:t>灯不好</w:t>
            </w:r>
            <w:proofErr w:type="gramEnd"/>
            <w:r w:rsidR="005D1E8D">
              <w:rPr>
                <w:rFonts w:ascii="Times New Roman" w:eastAsia="宋体" w:hAnsi="Times New Roman" w:hint="eastAsia"/>
                <w:sz w:val="24"/>
              </w:rPr>
              <w:t>用，干扰大。</w:t>
            </w:r>
          </w:p>
          <w:p w:rsidR="00925A3B" w:rsidRDefault="005D1E8D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3</w:t>
            </w:r>
            <w:r>
              <w:rPr>
                <w:rFonts w:ascii="Times New Roman" w:eastAsia="宋体" w:hAnsi="Times New Roman" w:hint="eastAsia"/>
                <w:sz w:val="24"/>
              </w:rPr>
              <w:t>、</w:t>
            </w:r>
            <w:r w:rsidR="00C271F3">
              <w:rPr>
                <w:rFonts w:ascii="Times New Roman" w:eastAsia="宋体" w:hAnsi="Times New Roman" w:hint="eastAsia"/>
                <w:sz w:val="24"/>
              </w:rPr>
              <w:t>对有效氧化钾的测定不增加仪器分析方法，</w:t>
            </w:r>
            <w:r>
              <w:rPr>
                <w:rFonts w:ascii="Times New Roman" w:eastAsia="宋体" w:hAnsi="Times New Roman" w:hint="eastAsia"/>
                <w:sz w:val="24"/>
              </w:rPr>
              <w:t>目前市场上</w:t>
            </w:r>
            <w:proofErr w:type="gramStart"/>
            <w:r>
              <w:rPr>
                <w:rFonts w:ascii="Times New Roman" w:eastAsia="宋体" w:hAnsi="Times New Roman" w:hint="eastAsia"/>
                <w:sz w:val="24"/>
              </w:rPr>
              <w:t>钙镁磷钾肥</w:t>
            </w:r>
            <w:proofErr w:type="gramEnd"/>
            <w:r>
              <w:rPr>
                <w:rFonts w:ascii="Times New Roman" w:eastAsia="宋体" w:hAnsi="Times New Roman" w:hint="eastAsia"/>
                <w:sz w:val="24"/>
              </w:rPr>
              <w:t>产品较少，仅</w:t>
            </w:r>
            <w:proofErr w:type="gramStart"/>
            <w:r>
              <w:rPr>
                <w:rFonts w:ascii="Times New Roman" w:eastAsia="宋体" w:hAnsi="Times New Roman" w:hint="eastAsia"/>
                <w:sz w:val="24"/>
              </w:rPr>
              <w:t>列仲裁</w:t>
            </w:r>
            <w:proofErr w:type="gramEnd"/>
            <w:r>
              <w:rPr>
                <w:rFonts w:ascii="Times New Roman" w:eastAsia="宋体" w:hAnsi="Times New Roman" w:hint="eastAsia"/>
                <w:sz w:val="24"/>
              </w:rPr>
              <w:t>法。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22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5.2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pacing w:line="460" w:lineRule="exact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实验室样品制备建议修改为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“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粒状样品按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GB/T 8571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规定</w:t>
            </w:r>
            <w:r>
              <w:rPr>
                <w:rFonts w:ascii="Times New Roman" w:eastAsia="宋体" w:hAnsi="Times New Roman"/>
                <w:sz w:val="24"/>
                <w:szCs w:val="24"/>
              </w:rPr>
              <w:lastRenderedPageBreak/>
              <w:t>制备实验室样品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”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；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“实验室样品制备”应</w:t>
            </w:r>
            <w:r w:rsidR="005D1E8D">
              <w:rPr>
                <w:rFonts w:ascii="Times New Roman" w:eastAsia="宋体" w:hAnsi="Times New Roman" w:hint="eastAsia"/>
                <w:sz w:val="24"/>
                <w:szCs w:val="24"/>
              </w:rPr>
              <w:t>改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为“样品制备”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lastRenderedPageBreak/>
              <w:t>辽宁普天科技有限公司</w:t>
            </w:r>
          </w:p>
        </w:tc>
        <w:tc>
          <w:tcPr>
            <w:tcW w:w="3026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已采纳。已修改为</w:t>
            </w:r>
          </w:p>
          <w:p w:rsidR="00925A3B" w:rsidRDefault="00C271F3" w:rsidP="00684124">
            <w:pPr>
              <w:snapToGrid w:val="0"/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5.2</w:t>
            </w:r>
            <w:r>
              <w:rPr>
                <w:rFonts w:ascii="Times New Roman" w:eastAsia="宋体" w:hAnsi="Times New Roman" w:hint="eastAsia"/>
                <w:sz w:val="24"/>
              </w:rPr>
              <w:t>样品制备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>
              <w:rPr>
                <w:rFonts w:ascii="Times New Roman" w:eastAsia="宋体" w:hAnsi="Times New Roman" w:hint="eastAsia"/>
                <w:sz w:val="24"/>
              </w:rPr>
              <w:t>颗粒状样品</w:t>
            </w:r>
            <w:r>
              <w:rPr>
                <w:rFonts w:ascii="Times New Roman" w:eastAsia="宋体" w:hAnsi="Times New Roman" w:hint="eastAsia"/>
                <w:sz w:val="24"/>
              </w:rPr>
              <w:lastRenderedPageBreak/>
              <w:t>按</w:t>
            </w:r>
            <w:r>
              <w:rPr>
                <w:rFonts w:ascii="Times New Roman" w:eastAsia="宋体" w:hAnsi="Times New Roman" w:hint="eastAsia"/>
                <w:sz w:val="24"/>
              </w:rPr>
              <w:t>GB/T 8571</w:t>
            </w:r>
            <w:r>
              <w:rPr>
                <w:rFonts w:ascii="Times New Roman" w:eastAsia="宋体" w:hAnsi="Times New Roman" w:hint="eastAsia"/>
                <w:sz w:val="24"/>
              </w:rPr>
              <w:t>规定制备实验室样品。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lastRenderedPageBreak/>
              <w:t>23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5.3.1.2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pacing w:line="460" w:lineRule="exact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建议补充上配制方法。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辽宁普天科技有限公司</w:t>
            </w:r>
          </w:p>
        </w:tc>
        <w:tc>
          <w:tcPr>
            <w:tcW w:w="3026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未采纳。理由：此溶液均为</w:t>
            </w:r>
            <w:r>
              <w:rPr>
                <w:rFonts w:ascii="Times New Roman" w:eastAsia="宋体" w:hAnsi="Times New Roman" w:hint="eastAsia"/>
                <w:sz w:val="24"/>
              </w:rPr>
              <w:t>HG/T 2843-1997</w:t>
            </w:r>
            <w:r>
              <w:rPr>
                <w:rFonts w:ascii="Times New Roman" w:eastAsia="宋体" w:hAnsi="Times New Roman" w:hint="eastAsia"/>
                <w:sz w:val="24"/>
              </w:rPr>
              <w:t>常用溶液的配制方法。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24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5.3.3</w:t>
            </w:r>
            <w:r>
              <w:rPr>
                <w:rFonts w:ascii="Times New Roman" w:eastAsia="宋体" w:hAnsi="Times New Roman" w:hint="eastAsia"/>
                <w:sz w:val="24"/>
              </w:rPr>
              <w:t>和</w:t>
            </w:r>
            <w:r>
              <w:rPr>
                <w:rFonts w:ascii="Times New Roman" w:eastAsia="宋体" w:hAnsi="Times New Roman" w:hint="eastAsia"/>
                <w:sz w:val="24"/>
              </w:rPr>
              <w:t>5.3.4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5.3.3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测定磷试样溶液的制备与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5.3.4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测定钾试样溶液的制备两条方法一样，建议合并，钾的试样溶液在测定时，应适当加大</w:t>
            </w:r>
            <w:proofErr w:type="gramStart"/>
            <w:r>
              <w:rPr>
                <w:rFonts w:ascii="Times New Roman" w:eastAsia="宋体" w:hAnsi="Times New Roman"/>
                <w:sz w:val="24"/>
                <w:szCs w:val="24"/>
              </w:rPr>
              <w:t>吸样量</w:t>
            </w:r>
            <w:proofErr w:type="gramEnd"/>
            <w:r>
              <w:rPr>
                <w:rFonts w:ascii="Times New Roman" w:eastAsia="宋体" w:hAnsi="Times New Roman"/>
                <w:sz w:val="24"/>
                <w:szCs w:val="24"/>
              </w:rPr>
              <w:t>；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和田会议</w:t>
            </w:r>
          </w:p>
        </w:tc>
        <w:tc>
          <w:tcPr>
            <w:tcW w:w="3026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已采纳。修改为：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5.3.3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测定磷试样溶液的制备与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5.3.4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测定钾试样溶液的制备合并，钾的试样溶液在测定时，适当加大</w:t>
            </w:r>
            <w:proofErr w:type="gramStart"/>
            <w:r>
              <w:rPr>
                <w:rFonts w:ascii="Times New Roman" w:eastAsia="宋体" w:hAnsi="Times New Roman"/>
                <w:sz w:val="24"/>
                <w:szCs w:val="24"/>
              </w:rPr>
              <w:t>吸样量</w:t>
            </w:r>
            <w:proofErr w:type="gramEnd"/>
            <w:r>
              <w:rPr>
                <w:rFonts w:ascii="Times New Roman" w:eastAsia="宋体" w:hAnsi="Times New Roman"/>
                <w:sz w:val="24"/>
                <w:szCs w:val="24"/>
              </w:rPr>
              <w:t>；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25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5.4.4</w:t>
            </w:r>
          </w:p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5.5.4</w:t>
            </w:r>
          </w:p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5.6.5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pacing w:line="460" w:lineRule="exact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将“准确吸取一定量（含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10mg~20mg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五氧化二磷）的试样溶液（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5.2.3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）于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500ml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烧杯中”（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5.2.3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）更改为（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5.3.3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）</w:t>
            </w:r>
          </w:p>
          <w:p w:rsidR="00925A3B" w:rsidRDefault="00C271F3" w:rsidP="00684124">
            <w:pPr>
              <w:spacing w:line="460" w:lineRule="exact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将“准确吸取一定量（含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5mg~10mg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五氧化二磷）的试样溶液（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5.2.4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）于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250ml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烧杯中”（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5.2.3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）更改为（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5.3.4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）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四川宏达股份有限公司</w:t>
            </w:r>
          </w:p>
        </w:tc>
        <w:tc>
          <w:tcPr>
            <w:tcW w:w="3026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已采纳。已修改相应的编号。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26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 xml:space="preserve">5 </w:t>
            </w:r>
            <w:r>
              <w:rPr>
                <w:rFonts w:ascii="Times New Roman" w:eastAsia="宋体" w:hAnsi="Times New Roman" w:hint="eastAsia"/>
                <w:sz w:val="24"/>
              </w:rPr>
              <w:t>试验方法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pacing w:line="460" w:lineRule="exact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5.4</w:t>
            </w:r>
            <w:r>
              <w:rPr>
                <w:rFonts w:ascii="Times New Roman" w:eastAsia="宋体" w:hAnsi="Times New Roman" w:hint="eastAsia"/>
                <w:sz w:val="24"/>
              </w:rPr>
              <w:t>与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5.5 </w:t>
            </w:r>
            <w:r>
              <w:rPr>
                <w:rFonts w:ascii="Times New Roman" w:eastAsia="宋体" w:hAnsi="Times New Roman" w:hint="eastAsia"/>
                <w:sz w:val="24"/>
              </w:rPr>
              <w:t>合并为有效磷含量的测定，其中包括两个方法，以磷钼酸喹啉重量法为仲裁法。</w:t>
            </w:r>
            <w:r>
              <w:rPr>
                <w:rFonts w:ascii="Times New Roman" w:eastAsia="宋体" w:hAnsi="Times New Roman" w:hint="eastAsia"/>
                <w:sz w:val="24"/>
              </w:rPr>
              <w:t>5.8</w:t>
            </w:r>
            <w:r>
              <w:rPr>
                <w:rFonts w:ascii="Times New Roman" w:eastAsia="宋体" w:hAnsi="Times New Roman" w:hint="eastAsia"/>
                <w:sz w:val="24"/>
              </w:rPr>
              <w:t>和</w:t>
            </w:r>
            <w:r>
              <w:rPr>
                <w:rFonts w:ascii="Times New Roman" w:eastAsia="宋体" w:hAnsi="Times New Roman" w:hint="eastAsia"/>
                <w:sz w:val="24"/>
              </w:rPr>
              <w:t>5.9</w:t>
            </w:r>
            <w:r>
              <w:rPr>
                <w:rFonts w:ascii="Times New Roman" w:eastAsia="宋体" w:hAnsi="Times New Roman" w:hint="eastAsia"/>
                <w:sz w:val="24"/>
              </w:rPr>
              <w:t>、</w:t>
            </w:r>
            <w:r>
              <w:rPr>
                <w:rFonts w:ascii="Times New Roman" w:eastAsia="宋体" w:hAnsi="Times New Roman" w:hint="eastAsia"/>
                <w:sz w:val="24"/>
              </w:rPr>
              <w:t>5.10</w:t>
            </w:r>
            <w:r>
              <w:rPr>
                <w:rFonts w:ascii="Times New Roman" w:eastAsia="宋体" w:hAnsi="Times New Roman" w:hint="eastAsia"/>
                <w:sz w:val="24"/>
              </w:rPr>
              <w:t>和</w:t>
            </w:r>
            <w:r>
              <w:rPr>
                <w:rFonts w:ascii="Times New Roman" w:eastAsia="宋体" w:hAnsi="Times New Roman" w:hint="eastAsia"/>
                <w:sz w:val="24"/>
              </w:rPr>
              <w:t>5.11</w:t>
            </w:r>
            <w:r>
              <w:rPr>
                <w:rFonts w:ascii="Times New Roman" w:eastAsia="宋体" w:hAnsi="Times New Roman" w:hint="eastAsia"/>
                <w:sz w:val="24"/>
              </w:rPr>
              <w:t>、</w:t>
            </w:r>
            <w:r>
              <w:rPr>
                <w:rFonts w:ascii="Times New Roman" w:eastAsia="宋体" w:hAnsi="Times New Roman" w:hint="eastAsia"/>
                <w:sz w:val="24"/>
              </w:rPr>
              <w:t>5.12</w:t>
            </w:r>
            <w:r>
              <w:rPr>
                <w:rFonts w:ascii="Times New Roman" w:eastAsia="宋体" w:hAnsi="Times New Roman" w:hint="eastAsia"/>
                <w:sz w:val="24"/>
              </w:rPr>
              <w:t>和</w:t>
            </w:r>
            <w:r>
              <w:rPr>
                <w:rFonts w:ascii="Times New Roman" w:eastAsia="宋体" w:hAnsi="Times New Roman" w:hint="eastAsia"/>
                <w:sz w:val="24"/>
              </w:rPr>
              <w:t>5.13</w:t>
            </w:r>
            <w:r>
              <w:rPr>
                <w:rFonts w:ascii="Times New Roman" w:eastAsia="宋体" w:hAnsi="Times New Roman" w:hint="eastAsia"/>
                <w:sz w:val="24"/>
              </w:rPr>
              <w:t>均如此合并。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中国农业科学院农业资源与农业区划研究所</w:t>
            </w:r>
          </w:p>
        </w:tc>
        <w:tc>
          <w:tcPr>
            <w:tcW w:w="3026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未采纳。理由：</w:t>
            </w:r>
            <w:r w:rsidR="003B16FA">
              <w:rPr>
                <w:rFonts w:ascii="Times New Roman" w:eastAsia="宋体" w:hAnsi="Times New Roman" w:hint="eastAsia"/>
                <w:sz w:val="24"/>
              </w:rPr>
              <w:t>因为</w:t>
            </w:r>
            <w:r>
              <w:rPr>
                <w:rFonts w:ascii="Times New Roman" w:eastAsia="宋体" w:hAnsi="Times New Roman" w:hint="eastAsia"/>
                <w:sz w:val="24"/>
              </w:rPr>
              <w:t>本标准中详细</w:t>
            </w:r>
            <w:r w:rsidR="003B16FA">
              <w:rPr>
                <w:rFonts w:ascii="Times New Roman" w:eastAsia="宋体" w:hAnsi="Times New Roman" w:hint="eastAsia"/>
                <w:sz w:val="24"/>
              </w:rPr>
              <w:t>描述</w:t>
            </w:r>
            <w:r>
              <w:rPr>
                <w:rFonts w:ascii="Times New Roman" w:eastAsia="宋体" w:hAnsi="Times New Roman" w:hint="eastAsia"/>
                <w:sz w:val="24"/>
              </w:rPr>
              <w:t>了产品的分析方法，目前已到四级小标题，如果合并，会进一步增加到五级标题，增加编号的复杂性。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27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5.4.5</w:t>
            </w:r>
          </w:p>
          <w:p w:rsidR="00925A3B" w:rsidRDefault="00C271F3" w:rsidP="00684124">
            <w:pPr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5.5.5</w:t>
            </w:r>
          </w:p>
          <w:p w:rsidR="00925A3B" w:rsidRDefault="00C271F3" w:rsidP="00684124">
            <w:pPr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5.6.6</w:t>
            </w:r>
          </w:p>
          <w:p w:rsidR="00925A3B" w:rsidRDefault="00925A3B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noProof/>
                <w:sz w:val="24"/>
              </w:rPr>
              <w:lastRenderedPageBreak/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1577975</wp:posOffset>
                  </wp:positionH>
                  <wp:positionV relativeFrom="paragraph">
                    <wp:posOffset>11430</wp:posOffset>
                  </wp:positionV>
                  <wp:extent cx="1732915" cy="426085"/>
                  <wp:effectExtent l="0" t="0" r="635" b="12065"/>
                  <wp:wrapSquare wrapText="bothSides"/>
                  <wp:docPr id="2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2915" cy="426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宋体" w:hAnsi="Times New Roman" w:hint="eastAsia"/>
                <w:sz w:val="24"/>
              </w:rPr>
              <w:t>公式（</w:t>
            </w:r>
            <w:r>
              <w:rPr>
                <w:rFonts w:ascii="Times New Roman" w:eastAsia="宋体" w:hAnsi="Times New Roman" w:hint="eastAsia"/>
                <w:sz w:val="24"/>
              </w:rPr>
              <w:t>1</w:t>
            </w:r>
            <w:r>
              <w:rPr>
                <w:rFonts w:ascii="Times New Roman" w:eastAsia="宋体" w:hAnsi="Times New Roman" w:hint="eastAsia"/>
                <w:sz w:val="24"/>
              </w:rPr>
              <w:t>）的表达方式式不符合</w:t>
            </w:r>
          </w:p>
          <w:p w:rsidR="00925A3B" w:rsidRDefault="00C271F3" w:rsidP="00684124">
            <w:pPr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lastRenderedPageBreak/>
              <w:t>GB/T 1.1</w:t>
            </w:r>
            <w:r>
              <w:rPr>
                <w:rFonts w:ascii="Times New Roman" w:eastAsia="宋体" w:hAnsi="Times New Roman" w:hint="eastAsia"/>
                <w:sz w:val="24"/>
              </w:rPr>
              <w:t>中</w:t>
            </w:r>
            <w:r>
              <w:rPr>
                <w:rFonts w:ascii="Times New Roman" w:eastAsia="宋体" w:hAnsi="Times New Roman" w:hint="eastAsia"/>
                <w:sz w:val="24"/>
              </w:rPr>
              <w:t>8.8.2</w:t>
            </w:r>
            <w:r>
              <w:rPr>
                <w:rFonts w:ascii="Times New Roman" w:eastAsia="宋体" w:hAnsi="Times New Roman" w:hint="eastAsia"/>
                <w:sz w:val="24"/>
              </w:rPr>
              <w:t>的规定，应改为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                          </w:t>
            </w:r>
          </w:p>
          <w:p w:rsidR="00925A3B" w:rsidRDefault="00C271F3" w:rsidP="00684124">
            <w:pPr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noProof/>
                <w:position w:val="-30"/>
                <w:sz w:val="24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25400</wp:posOffset>
                  </wp:positionV>
                  <wp:extent cx="1672590" cy="384175"/>
                  <wp:effectExtent l="0" t="0" r="3810" b="16510"/>
                  <wp:wrapSquare wrapText="bothSides"/>
                  <wp:docPr id="3" name="对象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对象 7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2590" cy="384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25A3B" w:rsidRDefault="00C271F3" w:rsidP="00684124">
            <w:pPr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 xml:space="preserve">                       </w:t>
            </w:r>
          </w:p>
          <w:p w:rsidR="00925A3B" w:rsidRDefault="00C271F3" w:rsidP="00684124">
            <w:pPr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其它项问题同上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lastRenderedPageBreak/>
              <w:t>贵州省产品质量监督检验院</w:t>
            </w:r>
          </w:p>
        </w:tc>
        <w:tc>
          <w:tcPr>
            <w:tcW w:w="3026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noProof/>
                <w:position w:val="-30"/>
                <w:sz w:val="24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-11430</wp:posOffset>
                  </wp:positionH>
                  <wp:positionV relativeFrom="paragraph">
                    <wp:posOffset>443865</wp:posOffset>
                  </wp:positionV>
                  <wp:extent cx="1672590" cy="384175"/>
                  <wp:effectExtent l="0" t="0" r="3810" b="16510"/>
                  <wp:wrapSquare wrapText="bothSides"/>
                  <wp:docPr id="1" name="对象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对象 7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2590" cy="384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宋体" w:hAnsi="Times New Roman" w:hint="eastAsia"/>
                <w:sz w:val="24"/>
              </w:rPr>
              <w:t>已采纳。修改为：公式</w:t>
            </w:r>
            <w:r>
              <w:rPr>
                <w:rFonts w:ascii="Times New Roman" w:eastAsia="宋体" w:hAnsi="Times New Roman" w:hint="eastAsia"/>
                <w:sz w:val="24"/>
              </w:rPr>
              <w:lastRenderedPageBreak/>
              <w:t>（</w:t>
            </w:r>
            <w:r>
              <w:rPr>
                <w:rFonts w:ascii="Times New Roman" w:eastAsia="宋体" w:hAnsi="Times New Roman" w:hint="eastAsia"/>
                <w:sz w:val="24"/>
              </w:rPr>
              <w:t>1</w:t>
            </w:r>
            <w:r>
              <w:rPr>
                <w:rFonts w:ascii="Times New Roman" w:eastAsia="宋体" w:hAnsi="Times New Roman" w:hint="eastAsia"/>
                <w:sz w:val="24"/>
              </w:rPr>
              <w:t>），文中其它公式的表达方式也都做相应修改。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lastRenderedPageBreak/>
              <w:t>28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5.6.3.3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为了与检测方法中测定温度保持一致，恒温干燥箱“能控制温度（</w:t>
            </w:r>
            <w:r>
              <w:rPr>
                <w:rFonts w:ascii="Times New Roman" w:eastAsia="宋体" w:hAnsi="Times New Roman" w:hint="eastAsia"/>
                <w:sz w:val="24"/>
              </w:rPr>
              <w:t>180</w:t>
            </w:r>
            <w:r>
              <w:rPr>
                <w:rFonts w:ascii="Times New Roman" w:eastAsia="宋体" w:hAnsi="Times New Roman" w:hint="eastAsia"/>
                <w:sz w:val="24"/>
              </w:rPr>
              <w:t>±</w:t>
            </w:r>
            <w:r>
              <w:rPr>
                <w:rFonts w:ascii="Times New Roman" w:eastAsia="宋体" w:hAnsi="Times New Roman" w:hint="eastAsia"/>
                <w:sz w:val="24"/>
              </w:rPr>
              <w:t>2</w:t>
            </w:r>
            <w:r>
              <w:rPr>
                <w:rFonts w:ascii="Times New Roman" w:eastAsia="宋体" w:hAnsi="Times New Roman" w:hint="eastAsia"/>
                <w:sz w:val="24"/>
              </w:rPr>
              <w:t>）℃。”修改为“：能控制温度（</w:t>
            </w:r>
            <w:r>
              <w:rPr>
                <w:rFonts w:ascii="Times New Roman" w:eastAsia="宋体" w:hAnsi="Times New Roman" w:hint="eastAsia"/>
                <w:sz w:val="24"/>
              </w:rPr>
              <w:t>120</w:t>
            </w:r>
            <w:r>
              <w:rPr>
                <w:rFonts w:ascii="Times New Roman" w:eastAsia="宋体" w:hAnsi="Times New Roman" w:hint="eastAsia"/>
                <w:sz w:val="24"/>
              </w:rPr>
              <w:t>±</w:t>
            </w:r>
            <w:r>
              <w:rPr>
                <w:rFonts w:ascii="Times New Roman" w:eastAsia="宋体" w:hAnsi="Times New Roman" w:hint="eastAsia"/>
                <w:sz w:val="24"/>
              </w:rPr>
              <w:t>2</w:t>
            </w:r>
            <w:r>
              <w:rPr>
                <w:rFonts w:ascii="Times New Roman" w:eastAsia="宋体" w:hAnsi="Times New Roman" w:hint="eastAsia"/>
                <w:sz w:val="24"/>
              </w:rPr>
              <w:t>）℃。”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贵州省产品质量监督检验院</w:t>
            </w:r>
          </w:p>
        </w:tc>
        <w:tc>
          <w:tcPr>
            <w:tcW w:w="3026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已采纳。已修改为能控制温度（</w:t>
            </w:r>
            <w:r>
              <w:rPr>
                <w:rFonts w:ascii="Times New Roman" w:eastAsia="宋体" w:hAnsi="Times New Roman" w:hint="eastAsia"/>
                <w:sz w:val="24"/>
              </w:rPr>
              <w:t>120</w:t>
            </w:r>
            <w:r>
              <w:rPr>
                <w:rFonts w:ascii="Times New Roman" w:eastAsia="宋体" w:hAnsi="Times New Roman" w:hint="eastAsia"/>
                <w:sz w:val="24"/>
              </w:rPr>
              <w:t>±</w:t>
            </w:r>
            <w:r>
              <w:rPr>
                <w:rFonts w:ascii="Times New Roman" w:eastAsia="宋体" w:hAnsi="Times New Roman" w:hint="eastAsia"/>
                <w:sz w:val="24"/>
              </w:rPr>
              <w:t>2</w:t>
            </w:r>
            <w:r>
              <w:rPr>
                <w:rFonts w:ascii="Times New Roman" w:eastAsia="宋体" w:hAnsi="Times New Roman" w:hint="eastAsia"/>
                <w:sz w:val="24"/>
              </w:rPr>
              <w:t>）℃。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29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5.8.5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有效钙的计算公式有误，公式中的“</w:t>
            </w:r>
            <w:r>
              <w:rPr>
                <w:rFonts w:ascii="Times New Roman" w:eastAsia="宋体" w:hAnsi="Times New Roman" w:cs="Arial"/>
                <w:sz w:val="24"/>
              </w:rPr>
              <w:t>×</w:t>
            </w:r>
            <w:r>
              <w:rPr>
                <w:rFonts w:ascii="Times New Roman" w:eastAsia="宋体" w:hAnsi="Times New Roman" w:hint="eastAsia"/>
                <w:sz w:val="24"/>
              </w:rPr>
              <w:t>10</w:t>
            </w:r>
            <w:r>
              <w:rPr>
                <w:rFonts w:ascii="Times New Roman" w:eastAsia="宋体" w:hAnsi="Times New Roman" w:hint="eastAsia"/>
                <w:sz w:val="24"/>
              </w:rPr>
              <w:t>”应为“</w:t>
            </w:r>
            <w:r>
              <w:rPr>
                <w:rFonts w:ascii="Times New Roman" w:eastAsia="宋体" w:hAnsi="Times New Roman" w:cs="Arial"/>
                <w:sz w:val="24"/>
              </w:rPr>
              <w:t>×</w:t>
            </w:r>
            <w:r>
              <w:rPr>
                <w:rFonts w:ascii="Times New Roman" w:eastAsia="宋体" w:hAnsi="Times New Roman" w:hint="eastAsia"/>
                <w:sz w:val="24"/>
              </w:rPr>
              <w:t>100</w:t>
            </w:r>
            <w:r>
              <w:rPr>
                <w:rFonts w:ascii="Times New Roman" w:eastAsia="宋体" w:hAnsi="Times New Roman" w:hint="eastAsia"/>
                <w:sz w:val="24"/>
              </w:rPr>
              <w:t>”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云南省化工产品质量监督检验站</w:t>
            </w:r>
          </w:p>
        </w:tc>
        <w:tc>
          <w:tcPr>
            <w:tcW w:w="3026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已采纳。已修改为</w:t>
            </w:r>
            <w:r>
              <w:rPr>
                <w:rFonts w:eastAsia="宋体" w:cs="新宋体" w:hint="eastAsia"/>
                <w:position w:val="-64"/>
                <w:szCs w:val="21"/>
              </w:rPr>
              <w:object w:dxaOrig="2850" w:dyaOrig="104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2.8pt;height:52.2pt" o:ole="">
                  <v:imagedata r:id="rId10" o:title=""/>
                </v:shape>
                <o:OLEObject Type="Embed" ProgID="Equation.3" ShapeID="_x0000_i1025" DrawAspect="Content" ObjectID="_1635683559" r:id="rId11"/>
              </w:object>
            </w:r>
          </w:p>
        </w:tc>
      </w:tr>
      <w:tr w:rsidR="00925A3B" w:rsidTr="00684124">
        <w:trPr>
          <w:trHeight w:val="492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30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5.9.2</w:t>
            </w:r>
          </w:p>
          <w:p w:rsidR="00925A3B" w:rsidRDefault="00C271F3" w:rsidP="00684124">
            <w:pPr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5.11.2</w:t>
            </w:r>
          </w:p>
          <w:p w:rsidR="00925A3B" w:rsidRDefault="00C271F3" w:rsidP="00684124">
            <w:pPr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5.13.2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建议规定实验室用水等级为符合</w:t>
            </w:r>
            <w:r>
              <w:rPr>
                <w:rFonts w:ascii="Times New Roman" w:eastAsia="宋体" w:hAnsi="Times New Roman" w:hint="eastAsia"/>
                <w:sz w:val="24"/>
              </w:rPr>
              <w:t>GB/T 6682</w:t>
            </w:r>
            <w:r>
              <w:rPr>
                <w:rFonts w:ascii="Times New Roman" w:eastAsia="宋体" w:hAnsi="Times New Roman" w:hint="eastAsia"/>
                <w:sz w:val="24"/>
              </w:rPr>
              <w:t>中规定的二级水规格。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贵州省产品质量监督检验院</w:t>
            </w:r>
          </w:p>
        </w:tc>
        <w:tc>
          <w:tcPr>
            <w:tcW w:w="3026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已采纳。修改为：在相应章节增加：实验用水：符合</w:t>
            </w:r>
            <w:r>
              <w:rPr>
                <w:rFonts w:ascii="Times New Roman" w:eastAsia="宋体" w:hAnsi="Times New Roman" w:hint="eastAsia"/>
                <w:sz w:val="24"/>
              </w:rPr>
              <w:t>GB/T 6682</w:t>
            </w:r>
            <w:r>
              <w:rPr>
                <w:rFonts w:ascii="Times New Roman" w:eastAsia="宋体" w:hAnsi="Times New Roman" w:hint="eastAsia"/>
                <w:sz w:val="24"/>
              </w:rPr>
              <w:t>规定的二级水。且在规范性引用文件中增加</w:t>
            </w:r>
            <w:r>
              <w:rPr>
                <w:rFonts w:ascii="Times New Roman" w:eastAsia="宋体" w:hAnsi="Times New Roman" w:hint="eastAsia"/>
                <w:sz w:val="24"/>
              </w:rPr>
              <w:t>GB/T 6682</w:t>
            </w:r>
            <w:r>
              <w:rPr>
                <w:rFonts w:ascii="Times New Roman" w:eastAsia="宋体" w:hAnsi="Times New Roman" w:hint="eastAsia"/>
                <w:sz w:val="24"/>
              </w:rPr>
              <w:t>分析实验室用水规格和试验方法。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31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5.9.2.2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高纯氩气应标明纯度。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辽宁普天科技有限公司</w:t>
            </w:r>
          </w:p>
        </w:tc>
        <w:tc>
          <w:tcPr>
            <w:tcW w:w="3026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未采纳。理由：所参考标准</w:t>
            </w:r>
            <w:r>
              <w:rPr>
                <w:rFonts w:ascii="Times New Roman" w:eastAsia="宋体" w:hAnsi="Times New Roman" w:hint="eastAsia"/>
                <w:sz w:val="24"/>
              </w:rPr>
              <w:t>NY/T 2272-2012</w:t>
            </w:r>
            <w:r>
              <w:rPr>
                <w:rFonts w:ascii="Times New Roman" w:eastAsia="宋体" w:hAnsi="Times New Roman" w:hint="eastAsia"/>
                <w:sz w:val="24"/>
              </w:rPr>
              <w:t>中规定氩气为高纯氩气即可。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32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5.9.4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建议删掉</w:t>
            </w:r>
            <w:r>
              <w:rPr>
                <w:rFonts w:ascii="Times New Roman" w:eastAsia="宋体" w:hAnsi="Times New Roman" w:hint="eastAsia"/>
                <w:sz w:val="24"/>
              </w:rPr>
              <w:t>5.9.4.2</w:t>
            </w:r>
            <w:r>
              <w:rPr>
                <w:rFonts w:ascii="Times New Roman" w:eastAsia="宋体" w:hAnsi="Times New Roman" w:hint="eastAsia"/>
                <w:sz w:val="24"/>
              </w:rPr>
              <w:t>中和</w:t>
            </w:r>
            <w:r>
              <w:rPr>
                <w:rFonts w:ascii="Times New Roman" w:eastAsia="宋体" w:hAnsi="Times New Roman" w:hint="eastAsia"/>
                <w:sz w:val="24"/>
              </w:rPr>
              <w:t>5.9.4.3</w:t>
            </w:r>
            <w:r>
              <w:rPr>
                <w:rFonts w:ascii="Times New Roman" w:eastAsia="宋体" w:hAnsi="Times New Roman" w:hint="eastAsia"/>
                <w:sz w:val="24"/>
              </w:rPr>
              <w:t>中括号内容，并在</w:t>
            </w:r>
            <w:r>
              <w:rPr>
                <w:rFonts w:ascii="Times New Roman" w:eastAsia="宋体" w:hAnsi="Times New Roman" w:hint="eastAsia"/>
                <w:sz w:val="24"/>
              </w:rPr>
              <w:t>5.9.2</w:t>
            </w:r>
            <w:r>
              <w:rPr>
                <w:rFonts w:ascii="Times New Roman" w:eastAsia="宋体" w:hAnsi="Times New Roman" w:hint="eastAsia"/>
                <w:sz w:val="24"/>
              </w:rPr>
              <w:t>部分补充上</w:t>
            </w:r>
            <w:r>
              <w:rPr>
                <w:rFonts w:ascii="Times New Roman" w:eastAsia="宋体" w:hAnsi="Times New Roman" w:hint="eastAsia"/>
                <w:sz w:val="24"/>
              </w:rPr>
              <w:t>2%</w:t>
            </w:r>
            <w:r>
              <w:rPr>
                <w:rFonts w:ascii="Times New Roman" w:eastAsia="宋体" w:hAnsi="Times New Roman" w:hint="eastAsia"/>
                <w:sz w:val="24"/>
              </w:rPr>
              <w:t>硝酸溶液及配制方法。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辽宁普天科技有限公司</w:t>
            </w:r>
          </w:p>
        </w:tc>
        <w:tc>
          <w:tcPr>
            <w:tcW w:w="3026" w:type="dxa"/>
            <w:vAlign w:val="center"/>
          </w:tcPr>
          <w:p w:rsidR="00925A3B" w:rsidRDefault="00C271F3" w:rsidP="00684124">
            <w:pPr>
              <w:pStyle w:val="Normal0"/>
              <w:spacing w:line="400" w:lineRule="exact"/>
              <w:jc w:val="both"/>
              <w:rPr>
                <w:rFonts w:eastAsia="宋体"/>
              </w:rPr>
            </w:pPr>
            <w:r>
              <w:rPr>
                <w:rFonts w:eastAsia="宋体" w:hint="eastAsia"/>
              </w:rPr>
              <w:t>已采纳。已修改为：去掉</w:t>
            </w:r>
            <w:r>
              <w:rPr>
                <w:rFonts w:eastAsia="宋体" w:hint="eastAsia"/>
                <w:lang w:val="zh-CN"/>
              </w:rPr>
              <w:t>（注意此处用</w:t>
            </w:r>
            <w:r>
              <w:rPr>
                <w:rFonts w:eastAsia="宋体" w:hint="eastAsia"/>
                <w:lang w:val="zh-CN"/>
              </w:rPr>
              <w:t>2%</w:t>
            </w:r>
            <w:r>
              <w:rPr>
                <w:rFonts w:eastAsia="宋体" w:hint="eastAsia"/>
                <w:lang w:val="zh-CN"/>
              </w:rPr>
              <w:t>硝酸定容）</w:t>
            </w:r>
            <w:r>
              <w:rPr>
                <w:rFonts w:eastAsia="宋体" w:cs="新宋体" w:hint="eastAsia"/>
                <w:sz w:val="21"/>
                <w:szCs w:val="21"/>
                <w:lang w:val="zh-CN"/>
              </w:rPr>
              <w:t>，</w:t>
            </w:r>
            <w:r>
              <w:rPr>
                <w:rFonts w:eastAsia="宋体" w:hint="eastAsia"/>
                <w:lang w:val="zh-CN"/>
              </w:rPr>
              <w:t>并在</w:t>
            </w:r>
            <w:r>
              <w:rPr>
                <w:rFonts w:eastAsia="宋体" w:hint="eastAsia"/>
              </w:rPr>
              <w:t>5.9.2.4</w:t>
            </w:r>
            <w:r>
              <w:rPr>
                <w:rFonts w:eastAsia="宋体" w:hint="eastAsia"/>
              </w:rPr>
              <w:t>中增加：硝酸溶液：</w:t>
            </w:r>
            <w:r>
              <w:rPr>
                <w:rFonts w:eastAsia="宋体" w:hint="eastAsia"/>
              </w:rPr>
              <w:t>2%</w:t>
            </w:r>
            <w:r>
              <w:rPr>
                <w:rFonts w:eastAsia="宋体" w:hint="eastAsia"/>
              </w:rPr>
              <w:t>。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lastRenderedPageBreak/>
              <w:t>33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5.9.4.3</w:t>
            </w:r>
          </w:p>
          <w:p w:rsidR="00925A3B" w:rsidRDefault="00C271F3" w:rsidP="00684124">
            <w:pPr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5.10.4.2</w:t>
            </w:r>
          </w:p>
          <w:p w:rsidR="00925A3B" w:rsidRDefault="00C271F3" w:rsidP="00684124">
            <w:pPr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5.12.4.2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将“试样溶液（</w:t>
            </w:r>
            <w:r>
              <w:rPr>
                <w:rFonts w:ascii="Times New Roman" w:eastAsia="宋体" w:hAnsi="Times New Roman" w:hint="eastAsia"/>
                <w:sz w:val="24"/>
              </w:rPr>
              <w:t>5.2.5</w:t>
            </w:r>
            <w:r>
              <w:rPr>
                <w:rFonts w:ascii="Times New Roman" w:eastAsia="宋体" w:hAnsi="Times New Roman" w:hint="eastAsia"/>
                <w:sz w:val="24"/>
              </w:rPr>
              <w:t>）”改为“试样溶液（</w:t>
            </w:r>
            <w:r>
              <w:rPr>
                <w:rFonts w:ascii="Times New Roman" w:eastAsia="宋体" w:hAnsi="Times New Roman" w:hint="eastAsia"/>
                <w:sz w:val="24"/>
              </w:rPr>
              <w:t>5.3.5</w:t>
            </w:r>
            <w:r>
              <w:rPr>
                <w:rFonts w:ascii="Times New Roman" w:eastAsia="宋体" w:hAnsi="Times New Roman" w:hint="eastAsia"/>
                <w:sz w:val="24"/>
              </w:rPr>
              <w:t>）”，或者删除“（</w:t>
            </w:r>
            <w:r>
              <w:rPr>
                <w:rFonts w:ascii="Times New Roman" w:eastAsia="宋体" w:hAnsi="Times New Roman" w:hint="eastAsia"/>
                <w:sz w:val="24"/>
              </w:rPr>
              <w:t>5.2.5</w:t>
            </w:r>
            <w:r>
              <w:rPr>
                <w:rFonts w:ascii="Times New Roman" w:eastAsia="宋体" w:hAnsi="Times New Roman" w:hint="eastAsia"/>
                <w:sz w:val="24"/>
              </w:rPr>
              <w:t>）”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贵州省产品质量监督检验院</w:t>
            </w:r>
          </w:p>
        </w:tc>
        <w:tc>
          <w:tcPr>
            <w:tcW w:w="3026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已采纳。修改为：已将各处的内容修改为试样溶液（</w:t>
            </w:r>
            <w:r>
              <w:rPr>
                <w:rFonts w:ascii="Times New Roman" w:eastAsia="宋体" w:hAnsi="Times New Roman" w:hint="eastAsia"/>
                <w:sz w:val="24"/>
              </w:rPr>
              <w:t>5.3.4</w:t>
            </w:r>
            <w:r>
              <w:rPr>
                <w:rFonts w:ascii="Times New Roman" w:eastAsia="宋体" w:hAnsi="Times New Roman" w:hint="eastAsia"/>
                <w:sz w:val="24"/>
              </w:rPr>
              <w:t>）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34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5.9.6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建议去掉“注”字后的内容。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辽宁普天科技有限公司</w:t>
            </w:r>
          </w:p>
        </w:tc>
        <w:tc>
          <w:tcPr>
            <w:tcW w:w="3026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未采纳。理由：该条“注”的内容是对相对相差这一概念的解释，同时也是参考标准</w:t>
            </w:r>
            <w:r>
              <w:rPr>
                <w:rFonts w:ascii="Times New Roman" w:eastAsia="宋体" w:hAnsi="Times New Roman" w:hint="eastAsia"/>
                <w:sz w:val="24"/>
              </w:rPr>
              <w:t>NY/T2272-2012</w:t>
            </w:r>
            <w:r>
              <w:rPr>
                <w:rFonts w:ascii="Times New Roman" w:eastAsia="宋体" w:hAnsi="Times New Roman" w:hint="eastAsia"/>
                <w:sz w:val="24"/>
              </w:rPr>
              <w:t>中内容。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35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5.12.2.4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建议“体积分数为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95%</w:t>
            </w:r>
            <w:r>
              <w:rPr>
                <w:rFonts w:ascii="Times New Roman" w:eastAsia="宋体" w:hAnsi="Times New Roman" w:hint="eastAsia"/>
                <w:sz w:val="24"/>
              </w:rPr>
              <w:t>乙醇。”修改为“乙醇：</w:t>
            </w:r>
            <w:r>
              <w:rPr>
                <w:rFonts w:ascii="Times New Roman" w:eastAsia="宋体" w:hAnsi="Times New Roman" w:hint="eastAsia"/>
                <w:sz w:val="24"/>
              </w:rPr>
              <w:t>95%</w:t>
            </w:r>
            <w:r>
              <w:rPr>
                <w:rFonts w:ascii="Times New Roman" w:eastAsia="宋体" w:hAnsi="Times New Roman" w:hint="eastAsia"/>
                <w:sz w:val="24"/>
              </w:rPr>
              <w:t>”。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贵州省产品质量监督检验院</w:t>
            </w:r>
          </w:p>
        </w:tc>
        <w:tc>
          <w:tcPr>
            <w:tcW w:w="3026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已采纳。修改为：乙醇：体积分数</w:t>
            </w:r>
            <w:r>
              <w:rPr>
                <w:rFonts w:ascii="Times New Roman" w:eastAsia="宋体" w:hAnsi="Times New Roman" w:hint="eastAsia"/>
                <w:sz w:val="24"/>
              </w:rPr>
              <w:t>95%</w:t>
            </w:r>
            <w:r>
              <w:rPr>
                <w:rFonts w:ascii="Times New Roman" w:eastAsia="宋体" w:hAnsi="Times New Roman" w:hint="eastAsia"/>
                <w:sz w:val="24"/>
              </w:rPr>
              <w:t>。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36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5.12.4.1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将“按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5.2.5 </w:t>
            </w:r>
            <w:r>
              <w:rPr>
                <w:rFonts w:ascii="Times New Roman" w:eastAsia="宋体" w:hAnsi="Times New Roman" w:hint="eastAsia"/>
                <w:sz w:val="24"/>
              </w:rPr>
              <w:t>的规定执行”修改为“按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5.3.5 </w:t>
            </w:r>
            <w:r>
              <w:rPr>
                <w:rFonts w:ascii="Times New Roman" w:eastAsia="宋体" w:hAnsi="Times New Roman" w:hint="eastAsia"/>
                <w:sz w:val="24"/>
              </w:rPr>
              <w:t>的规定执行”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贵州省产品质量监督检验院</w:t>
            </w:r>
          </w:p>
        </w:tc>
        <w:tc>
          <w:tcPr>
            <w:tcW w:w="3026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已采纳。已修改为按</w:t>
            </w:r>
            <w:r>
              <w:rPr>
                <w:rFonts w:ascii="Times New Roman" w:eastAsia="宋体" w:hAnsi="Times New Roman" w:hint="eastAsia"/>
                <w:sz w:val="24"/>
              </w:rPr>
              <w:t>5.3.5</w:t>
            </w:r>
            <w:r>
              <w:rPr>
                <w:rFonts w:ascii="Times New Roman" w:eastAsia="宋体" w:hAnsi="Times New Roman" w:hint="eastAsia"/>
                <w:sz w:val="24"/>
              </w:rPr>
              <w:t>的规定执行。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37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5.14.2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GB/T 6003.1-1997</w:t>
            </w:r>
            <w:r>
              <w:rPr>
                <w:rFonts w:ascii="Times New Roman" w:eastAsia="宋体" w:hAnsi="Times New Roman" w:hint="eastAsia"/>
                <w:sz w:val="24"/>
              </w:rPr>
              <w:t>应为</w:t>
            </w:r>
            <w:r>
              <w:rPr>
                <w:rFonts w:ascii="Times New Roman" w:eastAsia="宋体" w:hAnsi="Times New Roman" w:hint="eastAsia"/>
                <w:sz w:val="24"/>
              </w:rPr>
              <w:t>GB/T 6003.1-2012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辽宁普天科技有限公司</w:t>
            </w:r>
          </w:p>
        </w:tc>
        <w:tc>
          <w:tcPr>
            <w:tcW w:w="3026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已采纳。修改为</w:t>
            </w:r>
            <w:r>
              <w:rPr>
                <w:rFonts w:ascii="Times New Roman" w:eastAsia="宋体" w:hAnsi="Times New Roman" w:hint="eastAsia"/>
                <w:sz w:val="24"/>
              </w:rPr>
              <w:t>GB/T 6003.1-2012</w:t>
            </w:r>
            <w:r>
              <w:rPr>
                <w:rFonts w:ascii="Times New Roman" w:eastAsia="宋体" w:hAnsi="Times New Roman" w:hint="eastAsia"/>
                <w:sz w:val="24"/>
              </w:rPr>
              <w:t>。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38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5.14.4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5.14.4</w:t>
            </w:r>
            <w:r>
              <w:rPr>
                <w:rFonts w:ascii="Times New Roman" w:eastAsia="宋体" w:hAnsi="Times New Roman" w:hint="eastAsia"/>
                <w:sz w:val="24"/>
              </w:rPr>
              <w:t>与</w:t>
            </w:r>
            <w:r>
              <w:rPr>
                <w:rFonts w:ascii="Times New Roman" w:eastAsia="宋体" w:hAnsi="Times New Roman" w:hint="eastAsia"/>
                <w:sz w:val="24"/>
              </w:rPr>
              <w:t>5.8.5</w:t>
            </w:r>
            <w:r>
              <w:rPr>
                <w:rFonts w:ascii="Times New Roman" w:eastAsia="宋体" w:hAnsi="Times New Roman" w:hint="eastAsia"/>
                <w:sz w:val="24"/>
              </w:rPr>
              <w:t>；</w:t>
            </w:r>
            <w:r>
              <w:rPr>
                <w:rFonts w:ascii="Times New Roman" w:eastAsia="宋体" w:hAnsi="Times New Roman" w:hint="eastAsia"/>
                <w:sz w:val="24"/>
              </w:rPr>
              <w:t>5.7.4</w:t>
            </w:r>
            <w:r>
              <w:rPr>
                <w:rFonts w:ascii="Times New Roman" w:eastAsia="宋体" w:hAnsi="Times New Roman" w:hint="eastAsia"/>
                <w:sz w:val="24"/>
              </w:rPr>
              <w:t>与</w:t>
            </w:r>
            <w:r>
              <w:rPr>
                <w:rFonts w:ascii="Times New Roman" w:eastAsia="宋体" w:hAnsi="Times New Roman" w:hint="eastAsia"/>
                <w:sz w:val="24"/>
              </w:rPr>
              <w:t>5.9.5</w:t>
            </w:r>
            <w:r>
              <w:rPr>
                <w:rFonts w:ascii="Times New Roman" w:eastAsia="宋体" w:hAnsi="Times New Roman" w:hint="eastAsia"/>
                <w:sz w:val="24"/>
              </w:rPr>
              <w:t>公式中的字母存在重复使用，同一符号多重定义，请核准。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贵州省产品质量监督检验院</w:t>
            </w:r>
          </w:p>
        </w:tc>
        <w:tc>
          <w:tcPr>
            <w:tcW w:w="3026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已采纳。已根据前后文公式字母顺序重新编号修改。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39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5.16.3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“随机选取</w:t>
            </w:r>
            <w:r>
              <w:rPr>
                <w:rFonts w:ascii="Times New Roman" w:eastAsia="宋体" w:hAnsi="Times New Roman"/>
                <w:sz w:val="24"/>
              </w:rPr>
              <w:t>30</w:t>
            </w:r>
            <w:r>
              <w:rPr>
                <w:rFonts w:ascii="Times New Roman" w:eastAsia="宋体" w:hAnsi="Times New Roman" w:hint="eastAsia"/>
                <w:sz w:val="24"/>
              </w:rPr>
              <w:t>粒试样</w:t>
            </w:r>
            <w:r>
              <w:rPr>
                <w:rFonts w:ascii="Times New Roman" w:eastAsia="宋体" w:hAnsi="Times New Roman"/>
                <w:sz w:val="24"/>
              </w:rPr>
              <w:t>…</w:t>
            </w:r>
            <w:r>
              <w:rPr>
                <w:rFonts w:ascii="Times New Roman" w:eastAsia="宋体" w:hAnsi="Times New Roman" w:hint="eastAsia"/>
                <w:sz w:val="24"/>
              </w:rPr>
              <w:t>”，由于目前标准要求粒径范围为</w:t>
            </w:r>
            <w:r>
              <w:rPr>
                <w:rFonts w:ascii="Times New Roman" w:eastAsia="宋体" w:hAnsi="Times New Roman" w:hint="eastAsia"/>
                <w:sz w:val="24"/>
              </w:rPr>
              <w:t>1.00-4.00mm</w:t>
            </w:r>
            <w:r>
              <w:rPr>
                <w:rFonts w:ascii="Times New Roman" w:eastAsia="宋体" w:hAnsi="Times New Roman" w:hint="eastAsia"/>
                <w:sz w:val="24"/>
              </w:rPr>
              <w:t>，粒径大小对强度影响比较明显，编制说明实验数据也可以看出有些样品结果差距较大，同一组实验有翻倍或者更高的数据产生，采用平均值似乎不太合理。建议缩小做强度的粒径范围。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贵州省产品质量监督检验院</w:t>
            </w:r>
          </w:p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贵州开磷质量检测中心有限责任公司</w:t>
            </w:r>
          </w:p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云南省化工产品质量监督检验站</w:t>
            </w:r>
          </w:p>
        </w:tc>
        <w:tc>
          <w:tcPr>
            <w:tcW w:w="3026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已采纳。已修改为“任意选取处于</w:t>
            </w:r>
            <w:r>
              <w:rPr>
                <w:rFonts w:ascii="Times New Roman" w:eastAsia="宋体" w:hAnsi="Times New Roman" w:hint="eastAsia"/>
                <w:sz w:val="24"/>
              </w:rPr>
              <w:t>2.80~4.00mm</w:t>
            </w:r>
            <w:r>
              <w:rPr>
                <w:rFonts w:ascii="Times New Roman" w:eastAsia="宋体" w:hAnsi="Times New Roman" w:hint="eastAsia"/>
                <w:sz w:val="24"/>
              </w:rPr>
              <w:t>孔径筛间</w:t>
            </w:r>
            <w:r>
              <w:rPr>
                <w:rFonts w:ascii="Times New Roman" w:eastAsia="宋体" w:hAnsi="Times New Roman" w:hint="eastAsia"/>
                <w:sz w:val="24"/>
              </w:rPr>
              <w:t>30</w:t>
            </w:r>
            <w:r>
              <w:rPr>
                <w:rFonts w:ascii="Times New Roman" w:eastAsia="宋体" w:hAnsi="Times New Roman" w:hint="eastAsia"/>
                <w:sz w:val="24"/>
              </w:rPr>
              <w:t>颗试样……”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lastRenderedPageBreak/>
              <w:t>40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5.17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建议对颗粒</w:t>
            </w:r>
            <w:proofErr w:type="gramStart"/>
            <w:r>
              <w:rPr>
                <w:rFonts w:ascii="Times New Roman" w:eastAsia="宋体" w:hAnsi="Times New Roman"/>
                <w:sz w:val="24"/>
                <w:szCs w:val="24"/>
              </w:rPr>
              <w:t>状产品溶散</w:t>
            </w:r>
            <w:proofErr w:type="gramEnd"/>
            <w:r>
              <w:rPr>
                <w:rFonts w:ascii="Times New Roman" w:eastAsia="宋体" w:hAnsi="Times New Roman"/>
                <w:sz w:val="24"/>
                <w:szCs w:val="24"/>
              </w:rPr>
              <w:t>率检测方法进行优化；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和田会议</w:t>
            </w:r>
          </w:p>
        </w:tc>
        <w:tc>
          <w:tcPr>
            <w:tcW w:w="3026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已采纳。已</w:t>
            </w:r>
            <w:proofErr w:type="gramStart"/>
            <w:r>
              <w:rPr>
                <w:rFonts w:ascii="Times New Roman" w:eastAsia="宋体" w:hAnsi="Times New Roman" w:hint="eastAsia"/>
                <w:sz w:val="24"/>
              </w:rPr>
              <w:t>对溶散</w:t>
            </w:r>
            <w:proofErr w:type="gramEnd"/>
            <w:r>
              <w:rPr>
                <w:rFonts w:ascii="Times New Roman" w:eastAsia="宋体" w:hAnsi="Times New Roman" w:hint="eastAsia"/>
                <w:sz w:val="24"/>
              </w:rPr>
              <w:t>率检测方法进行优化，详见文本。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41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5.17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pacing w:line="460" w:lineRule="exact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将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5.17.1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、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5.17.2.2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、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5.17.3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中的“分样筛”修改为“试验筛”。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云南省化工产品质量监督检验站</w:t>
            </w:r>
          </w:p>
        </w:tc>
        <w:tc>
          <w:tcPr>
            <w:tcW w:w="3026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已采纳。已修改为试验筛。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42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6.1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pacing w:line="460" w:lineRule="exact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去掉</w:t>
            </w:r>
            <w:proofErr w:type="gramStart"/>
            <w:r>
              <w:rPr>
                <w:rFonts w:ascii="Times New Roman" w:eastAsia="宋体" w:hAnsi="Times New Roman" w:hint="eastAsia"/>
                <w:sz w:val="24"/>
                <w:szCs w:val="24"/>
              </w:rPr>
              <w:t>“</w:t>
            </w:r>
            <w:proofErr w:type="gramEnd"/>
            <w:r>
              <w:rPr>
                <w:rFonts w:ascii="Times New Roman" w:eastAsia="宋体" w:hAnsi="Times New Roman" w:hint="eastAsia"/>
                <w:sz w:val="24"/>
                <w:szCs w:val="24"/>
              </w:rPr>
              <w:t>本标准中产品质量指标合格判断，采用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GB/T 8170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中的“修约值比较法”</w:t>
            </w:r>
            <w:proofErr w:type="gramStart"/>
            <w:r>
              <w:rPr>
                <w:rFonts w:ascii="Times New Roman" w:eastAsia="宋体" w:hAnsi="Times New Roman" w:hint="eastAsia"/>
                <w:sz w:val="24"/>
                <w:szCs w:val="24"/>
              </w:rPr>
              <w:t>”</w:t>
            </w:r>
            <w:proofErr w:type="gramEnd"/>
            <w:r>
              <w:rPr>
                <w:rFonts w:ascii="Times New Roman" w:eastAsia="宋体" w:hAnsi="Times New Roman" w:hint="eastAsia"/>
                <w:sz w:val="24"/>
                <w:szCs w:val="24"/>
              </w:rPr>
              <w:t>。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辽宁普天科技有限公司</w:t>
            </w:r>
          </w:p>
        </w:tc>
        <w:tc>
          <w:tcPr>
            <w:tcW w:w="3026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已采纳。已做相应修改。：</w:t>
            </w:r>
            <w:r>
              <w:rPr>
                <w:rFonts w:ascii="Times New Roman" w:eastAsia="宋体" w:hAnsi="Times New Roman" w:hint="eastAsia"/>
                <w:sz w:val="24"/>
              </w:rPr>
              <w:t>6.5.1</w:t>
            </w:r>
            <w:r>
              <w:rPr>
                <w:rFonts w:ascii="Times New Roman" w:eastAsia="宋体" w:hAnsi="Times New Roman" w:hint="eastAsia"/>
                <w:sz w:val="24"/>
              </w:rPr>
              <w:t>中已表明都采用修约值比较值法，与此处重复，故去掉</w:t>
            </w:r>
            <w:r>
              <w:rPr>
                <w:rFonts w:ascii="Times New Roman" w:eastAsia="宋体" w:hAnsi="Times New Roman" w:hint="eastAsia"/>
                <w:sz w:val="24"/>
              </w:rPr>
              <w:t>6.1</w:t>
            </w:r>
            <w:r>
              <w:rPr>
                <w:rFonts w:ascii="Times New Roman" w:eastAsia="宋体" w:hAnsi="Times New Roman" w:hint="eastAsia"/>
                <w:sz w:val="24"/>
              </w:rPr>
              <w:t>中的此句话。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43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6.4.2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pacing w:line="460" w:lineRule="exact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将“……余下样品供粒度和颗粒平均抗压碎力测定用”修改为“……余下样品供粒度、颗粒平均抗压碎力和</w:t>
            </w:r>
            <w:proofErr w:type="gramStart"/>
            <w:r>
              <w:rPr>
                <w:rFonts w:ascii="Times New Roman" w:eastAsia="宋体" w:hAnsi="Times New Roman" w:hint="eastAsia"/>
                <w:sz w:val="24"/>
                <w:szCs w:val="24"/>
              </w:rPr>
              <w:t>溶散</w:t>
            </w:r>
            <w:proofErr w:type="gramEnd"/>
            <w:r>
              <w:rPr>
                <w:rFonts w:ascii="Times New Roman" w:eastAsia="宋体" w:hAnsi="Times New Roman" w:hint="eastAsia"/>
                <w:sz w:val="24"/>
                <w:szCs w:val="24"/>
              </w:rPr>
              <w:t>率测定用”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云南省化工产品质量监督检验站</w:t>
            </w:r>
          </w:p>
        </w:tc>
        <w:tc>
          <w:tcPr>
            <w:tcW w:w="3026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已采纳。已修改文本。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44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6.5.1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pacing w:line="460" w:lineRule="exact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GB/T 8170-2008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中应删掉“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-2008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”，与引用文件一致。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辽宁普天科技有限公司</w:t>
            </w:r>
          </w:p>
        </w:tc>
        <w:tc>
          <w:tcPr>
            <w:tcW w:w="3026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已采纳。修改为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GB/T 8170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。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45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7.</w:t>
            </w:r>
            <w:r>
              <w:rPr>
                <w:rFonts w:ascii="Times New Roman" w:eastAsia="宋体" w:hAnsi="Times New Roman" w:hint="eastAsia"/>
                <w:sz w:val="24"/>
              </w:rPr>
              <w:t>标识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pacing w:line="460" w:lineRule="exact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 xml:space="preserve">7.1 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在包装容器上标明有效五氧化二磷含量、有效氧化钾含量、有效钙含量（有氧化钾需标明）、有效镁能量、可溶性硅含量、产品类别。</w:t>
            </w:r>
          </w:p>
          <w:p w:rsidR="00925A3B" w:rsidRDefault="00C271F3" w:rsidP="00684124">
            <w:pPr>
              <w:spacing w:line="460" w:lineRule="exact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 xml:space="preserve">7.2 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每袋净含量应标明单一数值，如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50kg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。</w:t>
            </w:r>
          </w:p>
          <w:p w:rsidR="00925A3B" w:rsidRDefault="00C271F3" w:rsidP="00684124">
            <w:pPr>
              <w:spacing w:line="460" w:lineRule="exact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7.2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“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产品批号或生产日期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”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的标注方式可在质量说明书或合格证上进行标注</w:t>
            </w:r>
          </w:p>
          <w:p w:rsidR="00925A3B" w:rsidRDefault="00C271F3" w:rsidP="00684124">
            <w:pPr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 xml:space="preserve">7.3 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其余执行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GB18382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。</w:t>
            </w:r>
            <w:r>
              <w:rPr>
                <w:rFonts w:ascii="Times New Roman" w:eastAsia="宋体" w:hAnsi="Times New Roman" w:hint="eastAsia"/>
                <w:sz w:val="24"/>
              </w:rPr>
              <w:t>删去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7.1 </w:t>
            </w:r>
            <w:r>
              <w:rPr>
                <w:rFonts w:ascii="Times New Roman" w:eastAsia="宋体" w:hAnsi="Times New Roman" w:hint="eastAsia"/>
                <w:sz w:val="24"/>
              </w:rPr>
              <w:t>中的“（住所）”；</w:t>
            </w:r>
          </w:p>
          <w:p w:rsidR="00925A3B" w:rsidRDefault="00C271F3" w:rsidP="00684124">
            <w:pPr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lastRenderedPageBreak/>
              <w:t xml:space="preserve">7.2 </w:t>
            </w:r>
            <w:r>
              <w:rPr>
                <w:rFonts w:ascii="Times New Roman" w:eastAsia="宋体" w:hAnsi="Times New Roman" w:hint="eastAsia"/>
                <w:sz w:val="24"/>
              </w:rPr>
              <w:t>中“有效氧化钾含量（有氧化钾需标明）”修改为：“有效氧化钾含量（钙镁磷钾肥需标明）”；</w:t>
            </w:r>
          </w:p>
          <w:p w:rsidR="00925A3B" w:rsidRDefault="00C271F3" w:rsidP="00684124">
            <w:pPr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删去</w:t>
            </w:r>
            <w:r>
              <w:rPr>
                <w:rFonts w:ascii="Times New Roman" w:eastAsia="宋体" w:hAnsi="Times New Roman" w:hint="eastAsia"/>
                <w:sz w:val="24"/>
              </w:rPr>
              <w:t>7.4</w:t>
            </w:r>
            <w:r>
              <w:rPr>
                <w:rFonts w:ascii="Times New Roman" w:eastAsia="宋体" w:hAnsi="Times New Roman" w:hint="eastAsia"/>
                <w:sz w:val="24"/>
              </w:rPr>
              <w:t>和</w:t>
            </w:r>
            <w:r>
              <w:rPr>
                <w:rFonts w:ascii="Times New Roman" w:eastAsia="宋体" w:hAnsi="Times New Roman" w:hint="eastAsia"/>
                <w:sz w:val="24"/>
              </w:rPr>
              <w:t>7.5</w:t>
            </w:r>
            <w:r>
              <w:rPr>
                <w:rFonts w:ascii="Times New Roman" w:eastAsia="宋体" w:hAnsi="Times New Roman" w:hint="eastAsia"/>
                <w:sz w:val="24"/>
              </w:rPr>
              <w:t>。建议将应在产品外包装袋上标注的内容中，删除“使用方法、适宜作物及不适宜作物、建议用量”。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lastRenderedPageBreak/>
              <w:t>山西省工业标准化研究院（国家煤及煤化工产品质量监督检验中心）</w:t>
            </w:r>
          </w:p>
          <w:p w:rsidR="00925A3B" w:rsidRDefault="00925A3B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</w:p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和田会议</w:t>
            </w:r>
          </w:p>
          <w:p w:rsidR="00925A3B" w:rsidRDefault="00925A3B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</w:p>
          <w:p w:rsidR="00925A3B" w:rsidRDefault="00925A3B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</w:p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中国农业科学院农业资源与农业区划研究所</w:t>
            </w:r>
          </w:p>
          <w:p w:rsidR="00925A3B" w:rsidRDefault="00925A3B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</w:p>
          <w:p w:rsidR="00925A3B" w:rsidRDefault="00925A3B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</w:p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云南省化工产品质量监督检验站</w:t>
            </w:r>
          </w:p>
          <w:p w:rsidR="00925A3B" w:rsidRDefault="00925A3B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3026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lastRenderedPageBreak/>
              <w:t>部分采纳。修改为：</w:t>
            </w:r>
          </w:p>
          <w:p w:rsidR="00925A3B" w:rsidRDefault="00C271F3" w:rsidP="00684124">
            <w:pPr>
              <w:snapToGrid w:val="0"/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 xml:space="preserve">7 </w:t>
            </w:r>
            <w:r>
              <w:rPr>
                <w:rFonts w:ascii="Times New Roman" w:eastAsia="宋体" w:hAnsi="Times New Roman" w:hint="eastAsia"/>
                <w:sz w:val="24"/>
              </w:rPr>
              <w:t>标识</w:t>
            </w:r>
          </w:p>
          <w:p w:rsidR="00925A3B" w:rsidRDefault="00C271F3" w:rsidP="00684124">
            <w:pPr>
              <w:pStyle w:val="ab"/>
              <w:numPr>
                <w:ilvl w:val="1"/>
                <w:numId w:val="2"/>
              </w:numPr>
              <w:spacing w:before="156" w:after="156" w:line="460" w:lineRule="exact"/>
              <w:ind w:left="363" w:hanging="363"/>
              <w:jc w:val="both"/>
              <w:rPr>
                <w:rFonts w:ascii="Times New Roman" w:hAnsi="Times New Roman" w:cstheme="minorBidi"/>
                <w:b w:val="0"/>
                <w:kern w:val="2"/>
                <w:sz w:val="24"/>
                <w:szCs w:val="24"/>
                <w:lang w:val="zh-CN"/>
              </w:rPr>
            </w:pPr>
            <w:r>
              <w:rPr>
                <w:rFonts w:ascii="Times New Roman" w:hAnsi="Times New Roman" w:cstheme="minorBidi" w:hint="eastAsia"/>
                <w:b w:val="0"/>
                <w:kern w:val="2"/>
                <w:sz w:val="24"/>
                <w:szCs w:val="24"/>
              </w:rPr>
              <w:t>在包装容器上标明有效五氧化二磷含量、有效氧化钾含量、有效钙含量（</w:t>
            </w:r>
            <w:proofErr w:type="gramStart"/>
            <w:r>
              <w:rPr>
                <w:rFonts w:ascii="Times New Roman" w:hAnsi="Times New Roman" w:cstheme="minorBidi" w:hint="eastAsia"/>
                <w:b w:val="0"/>
                <w:kern w:val="2"/>
                <w:sz w:val="24"/>
                <w:szCs w:val="24"/>
              </w:rPr>
              <w:t>钙镁磷钾肥</w:t>
            </w:r>
            <w:proofErr w:type="gramEnd"/>
            <w:r>
              <w:rPr>
                <w:rFonts w:ascii="Times New Roman" w:hAnsi="Times New Roman" w:cstheme="minorBidi" w:hint="eastAsia"/>
                <w:b w:val="0"/>
                <w:kern w:val="2"/>
                <w:sz w:val="24"/>
                <w:szCs w:val="24"/>
              </w:rPr>
              <w:t>需标明）、有效镁能量、可溶性硅含量、产品类别。</w:t>
            </w:r>
            <w:r>
              <w:rPr>
                <w:rFonts w:ascii="Times New Roman" w:hAnsi="Times New Roman" w:cstheme="minorBidi" w:hint="eastAsia"/>
                <w:b w:val="0"/>
                <w:kern w:val="2"/>
                <w:sz w:val="24"/>
                <w:szCs w:val="24"/>
                <w:lang w:val="zh-CN"/>
              </w:rPr>
              <w:t> </w:t>
            </w:r>
            <w:r>
              <w:rPr>
                <w:rFonts w:ascii="Times New Roman" w:hAnsi="Times New Roman" w:cstheme="minorBidi" w:hint="eastAsia"/>
                <w:b w:val="0"/>
                <w:kern w:val="2"/>
                <w:sz w:val="24"/>
                <w:szCs w:val="24"/>
                <w:lang w:val="zh-CN"/>
              </w:rPr>
              <w:t>。</w:t>
            </w:r>
          </w:p>
          <w:p w:rsidR="00925A3B" w:rsidRDefault="00C271F3" w:rsidP="00684124">
            <w:pPr>
              <w:pStyle w:val="ab"/>
              <w:numPr>
                <w:ilvl w:val="1"/>
                <w:numId w:val="2"/>
              </w:numPr>
              <w:spacing w:before="156" w:after="156" w:line="460" w:lineRule="exact"/>
              <w:ind w:left="363" w:hanging="363"/>
              <w:jc w:val="both"/>
              <w:rPr>
                <w:rFonts w:ascii="Times New Roman" w:hAnsi="Times New Roman" w:cstheme="minorBidi"/>
                <w:b w:val="0"/>
                <w:kern w:val="2"/>
                <w:sz w:val="24"/>
                <w:szCs w:val="24"/>
                <w:lang w:val="zh-CN"/>
              </w:rPr>
            </w:pPr>
            <w:r>
              <w:rPr>
                <w:rFonts w:ascii="Times New Roman" w:hAnsi="Times New Roman" w:cstheme="minorBidi" w:hint="eastAsia"/>
                <w:b w:val="0"/>
                <w:kern w:val="2"/>
                <w:sz w:val="24"/>
                <w:szCs w:val="24"/>
                <w:lang w:val="zh-CN"/>
              </w:rPr>
              <w:t>每袋净含量应标明单一数值，如</w:t>
            </w:r>
            <w:r>
              <w:rPr>
                <w:rFonts w:ascii="Times New Roman" w:hAnsi="Times New Roman" w:cstheme="minorBidi" w:hint="eastAsia"/>
                <w:b w:val="0"/>
                <w:kern w:val="2"/>
                <w:sz w:val="24"/>
                <w:szCs w:val="24"/>
                <w:lang w:val="zh-CN"/>
              </w:rPr>
              <w:t>50kg</w:t>
            </w:r>
            <w:r>
              <w:rPr>
                <w:rFonts w:ascii="Times New Roman" w:hAnsi="Times New Roman" w:cstheme="minorBidi" w:hint="eastAsia"/>
                <w:b w:val="0"/>
                <w:kern w:val="2"/>
                <w:sz w:val="24"/>
                <w:szCs w:val="24"/>
                <w:lang w:val="zh-CN"/>
              </w:rPr>
              <w:t>。</w:t>
            </w:r>
          </w:p>
          <w:p w:rsidR="00925A3B" w:rsidRDefault="00C271F3" w:rsidP="00684124">
            <w:pPr>
              <w:pStyle w:val="ab"/>
              <w:numPr>
                <w:ilvl w:val="1"/>
                <w:numId w:val="2"/>
              </w:numPr>
              <w:spacing w:before="156" w:after="156" w:line="460" w:lineRule="exact"/>
              <w:ind w:left="363" w:hanging="36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cstheme="minorBidi" w:hint="eastAsia"/>
                <w:b w:val="0"/>
                <w:kern w:val="2"/>
                <w:sz w:val="24"/>
                <w:szCs w:val="24"/>
                <w:lang w:val="zh-CN"/>
              </w:rPr>
              <w:lastRenderedPageBreak/>
              <w:t>其余应符合</w:t>
            </w:r>
            <w:r>
              <w:rPr>
                <w:rFonts w:ascii="Times New Roman" w:hAnsi="Times New Roman" w:cstheme="minorBidi" w:hint="eastAsia"/>
                <w:b w:val="0"/>
                <w:kern w:val="2"/>
                <w:sz w:val="24"/>
                <w:szCs w:val="24"/>
                <w:lang w:val="zh-CN"/>
              </w:rPr>
              <w:t>GB18382</w:t>
            </w:r>
            <w:r>
              <w:rPr>
                <w:rFonts w:ascii="Times New Roman" w:hAnsi="Times New Roman" w:cstheme="minorBidi" w:hint="eastAsia"/>
                <w:b w:val="0"/>
                <w:kern w:val="2"/>
                <w:sz w:val="24"/>
                <w:szCs w:val="24"/>
                <w:lang w:val="zh-CN"/>
              </w:rPr>
              <w:t>的规定</w:t>
            </w:r>
            <w:r>
              <w:rPr>
                <w:rFonts w:ascii="Times New Roman" w:hAnsi="Times New Roman" w:cstheme="minorBidi" w:hint="eastAsia"/>
                <w:b w:val="0"/>
                <w:kern w:val="2"/>
                <w:sz w:val="24"/>
                <w:szCs w:val="22"/>
                <w:lang w:val="zh-CN"/>
              </w:rPr>
              <w:t>。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lastRenderedPageBreak/>
              <w:t>46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 xml:space="preserve">7 </w:t>
            </w:r>
            <w:r>
              <w:rPr>
                <w:rFonts w:ascii="Times New Roman" w:eastAsia="宋体" w:hAnsi="Times New Roman" w:hint="eastAsia"/>
                <w:sz w:val="24"/>
              </w:rPr>
              <w:t>标识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pacing w:line="460" w:lineRule="exact"/>
              <w:rPr>
                <w:rFonts w:ascii="Times New Roman" w:eastAsia="宋体" w:hAnsi="Times New Roman"/>
                <w:sz w:val="24"/>
                <w:lang w:val="es-ES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7.1-7.3</w:t>
            </w:r>
            <w:r>
              <w:rPr>
                <w:rFonts w:ascii="Times New Roman" w:eastAsia="宋体" w:hAnsi="Times New Roman" w:hint="eastAsia"/>
                <w:sz w:val="24"/>
              </w:rPr>
              <w:t>描述的都是产品包装袋标注的信息，建议合并为一条；包装袋印刷不方便，标注“产品批号或生产日期”不合适，</w:t>
            </w:r>
            <w:proofErr w:type="gramStart"/>
            <w:r>
              <w:rPr>
                <w:rFonts w:ascii="Times New Roman" w:eastAsia="宋体" w:hAnsi="Times New Roman" w:hint="eastAsia"/>
                <w:sz w:val="24"/>
              </w:rPr>
              <w:t>可标在在</w:t>
            </w:r>
            <w:proofErr w:type="gramEnd"/>
            <w:r>
              <w:rPr>
                <w:rFonts w:ascii="Times New Roman" w:eastAsia="宋体" w:hAnsi="Times New Roman" w:hint="eastAsia"/>
                <w:sz w:val="24"/>
              </w:rPr>
              <w:t>质量证明书上即可；标准规定“产品包装袋上应标明有效五氧化二磷含量、有效氧化钾含量（有氧化钾需标明）、有效钙、有效镁、可溶性硅含量。”是否有必要所有指标全部标注在包装袋上？标识出型号或者五氧化二磷含量即可。</w:t>
            </w:r>
          </w:p>
          <w:p w:rsidR="00925A3B" w:rsidRDefault="00C271F3" w:rsidP="00684124">
            <w:pPr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应该增加“生产许可证编号”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贵州省产品质量监督检验院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</w:t>
            </w:r>
          </w:p>
        </w:tc>
        <w:tc>
          <w:tcPr>
            <w:tcW w:w="3026" w:type="dxa"/>
            <w:vAlign w:val="center"/>
          </w:tcPr>
          <w:p w:rsidR="00925A3B" w:rsidRDefault="00C271F3" w:rsidP="00684124">
            <w:pPr>
              <w:pStyle w:val="aa"/>
              <w:spacing w:line="460" w:lineRule="exact"/>
              <w:ind w:firstLineChars="0" w:firstLine="0"/>
              <w:rPr>
                <w:rFonts w:ascii="Times New Roman" w:cstheme="minorBidi"/>
                <w:kern w:val="2"/>
                <w:sz w:val="24"/>
                <w:szCs w:val="22"/>
                <w:lang w:val="zh-CN"/>
              </w:rPr>
            </w:pPr>
            <w:r>
              <w:rPr>
                <w:rFonts w:ascii="Times New Roman" w:cstheme="minorBidi" w:hint="eastAsia"/>
                <w:kern w:val="2"/>
                <w:sz w:val="24"/>
                <w:szCs w:val="22"/>
                <w:lang w:val="zh-CN"/>
              </w:rPr>
              <w:t>部分采纳。理由：</w:t>
            </w:r>
            <w:proofErr w:type="gramStart"/>
            <w:r>
              <w:rPr>
                <w:rFonts w:ascii="Times New Roman" w:cstheme="minorBidi" w:hint="eastAsia"/>
                <w:kern w:val="2"/>
                <w:sz w:val="24"/>
                <w:szCs w:val="22"/>
                <w:lang w:val="zh-CN"/>
              </w:rPr>
              <w:t>钙镁磷钾肥</w:t>
            </w:r>
            <w:proofErr w:type="gramEnd"/>
            <w:r>
              <w:rPr>
                <w:rFonts w:ascii="Times New Roman" w:cstheme="minorBidi" w:hint="eastAsia"/>
                <w:kern w:val="2"/>
                <w:sz w:val="24"/>
                <w:szCs w:val="22"/>
                <w:lang w:val="zh-CN"/>
              </w:rPr>
              <w:t>富含多种中微量元素，此次修标的主要目的之一就是体现其中微量元素的价值，所以需在包装袋上分别标明其含量。</w:t>
            </w:r>
          </w:p>
          <w:p w:rsidR="00925A3B" w:rsidRDefault="00C271F3" w:rsidP="00684124">
            <w:pPr>
              <w:pStyle w:val="aa"/>
              <w:spacing w:line="460" w:lineRule="exact"/>
              <w:ind w:firstLineChars="0" w:firstLine="0"/>
              <w:rPr>
                <w:rFonts w:ascii="Times New Roman"/>
                <w:sz w:val="24"/>
              </w:rPr>
            </w:pPr>
            <w:r>
              <w:rPr>
                <w:rFonts w:ascii="Times New Roman" w:cstheme="minorBidi" w:hint="eastAsia"/>
                <w:kern w:val="2"/>
                <w:sz w:val="24"/>
                <w:szCs w:val="22"/>
                <w:lang w:val="zh-CN"/>
              </w:rPr>
              <w:t>生产许可证编号</w:t>
            </w:r>
            <w:r w:rsidR="00126746">
              <w:rPr>
                <w:rFonts w:ascii="Times New Roman" w:cstheme="minorBidi" w:hint="eastAsia"/>
                <w:kern w:val="2"/>
                <w:sz w:val="24"/>
                <w:szCs w:val="22"/>
                <w:lang w:val="zh-CN"/>
              </w:rPr>
              <w:t>的要求包含在“</w:t>
            </w:r>
            <w:r w:rsidR="00126746">
              <w:rPr>
                <w:rFonts w:ascii="Times New Roman" w:cstheme="minorBidi" w:hint="eastAsia"/>
                <w:kern w:val="2"/>
                <w:sz w:val="24"/>
                <w:szCs w:val="22"/>
                <w:lang w:val="zh-CN"/>
              </w:rPr>
              <w:t>7</w:t>
            </w:r>
            <w:r w:rsidR="00126746">
              <w:rPr>
                <w:rFonts w:ascii="Times New Roman" w:cstheme="minorBidi"/>
                <w:kern w:val="2"/>
                <w:sz w:val="24"/>
                <w:szCs w:val="22"/>
                <w:lang w:val="zh-CN"/>
              </w:rPr>
              <w:t xml:space="preserve">.3 </w:t>
            </w:r>
            <w:r w:rsidR="00126746">
              <w:rPr>
                <w:rFonts w:ascii="Times New Roman" w:cstheme="minorBidi" w:hint="eastAsia"/>
                <w:kern w:val="2"/>
                <w:sz w:val="24"/>
                <w:szCs w:val="22"/>
                <w:lang w:val="zh-CN"/>
              </w:rPr>
              <w:t>其余应符合</w:t>
            </w:r>
            <w:r w:rsidR="00126746">
              <w:rPr>
                <w:rFonts w:ascii="Times New Roman" w:cstheme="minorBidi" w:hint="eastAsia"/>
                <w:kern w:val="2"/>
                <w:sz w:val="24"/>
                <w:szCs w:val="22"/>
                <w:lang w:val="zh-CN"/>
              </w:rPr>
              <w:t>GB</w:t>
            </w:r>
            <w:r w:rsidR="00126746">
              <w:rPr>
                <w:rFonts w:ascii="Times New Roman" w:cstheme="minorBidi"/>
                <w:kern w:val="2"/>
                <w:sz w:val="24"/>
                <w:szCs w:val="22"/>
                <w:lang w:val="zh-CN"/>
              </w:rPr>
              <w:t xml:space="preserve"> 18382</w:t>
            </w:r>
            <w:r w:rsidR="00126746">
              <w:rPr>
                <w:rFonts w:ascii="Times New Roman" w:cstheme="minorBidi" w:hint="eastAsia"/>
                <w:kern w:val="2"/>
                <w:sz w:val="24"/>
                <w:szCs w:val="22"/>
                <w:lang w:val="zh-CN"/>
              </w:rPr>
              <w:t>的规定”中</w:t>
            </w:r>
            <w:r>
              <w:rPr>
                <w:rFonts w:ascii="Times New Roman" w:cstheme="minorBidi" w:hint="eastAsia"/>
                <w:kern w:val="2"/>
                <w:sz w:val="24"/>
                <w:szCs w:val="22"/>
              </w:rPr>
              <w:t>。</w:t>
            </w:r>
          </w:p>
          <w:p w:rsidR="00925A3B" w:rsidRDefault="00925A3B" w:rsidP="00684124">
            <w:pPr>
              <w:snapToGrid w:val="0"/>
              <w:spacing w:line="460" w:lineRule="exact"/>
              <w:rPr>
                <w:rFonts w:ascii="Times New Roman" w:eastAsia="宋体" w:hAnsi="Times New Roman"/>
                <w:sz w:val="24"/>
              </w:rPr>
            </w:pP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47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 xml:space="preserve">8.1 </w:t>
            </w:r>
            <w:r>
              <w:rPr>
                <w:rFonts w:ascii="Times New Roman" w:eastAsia="宋体" w:hAnsi="Times New Roman" w:hint="eastAsia"/>
                <w:sz w:val="24"/>
              </w:rPr>
              <w:t>包装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“</w:t>
            </w:r>
            <w:r>
              <w:rPr>
                <w:rFonts w:ascii="Times New Roman" w:eastAsia="宋体" w:hAnsi="Times New Roman" w:hint="eastAsia"/>
                <w:sz w:val="24"/>
              </w:rPr>
              <w:t>GB8569</w:t>
            </w:r>
            <w:r>
              <w:rPr>
                <w:rFonts w:ascii="Times New Roman" w:eastAsia="宋体" w:hAnsi="Times New Roman" w:hint="eastAsia"/>
                <w:sz w:val="24"/>
              </w:rPr>
              <w:t>”改为“</w:t>
            </w:r>
            <w:r>
              <w:rPr>
                <w:rFonts w:ascii="Times New Roman" w:eastAsia="宋体" w:hAnsi="Times New Roman" w:hint="eastAsia"/>
                <w:sz w:val="24"/>
              </w:rPr>
              <w:t>GB/T 8569</w:t>
            </w:r>
            <w:r>
              <w:rPr>
                <w:rFonts w:ascii="Times New Roman" w:eastAsia="宋体" w:hAnsi="Times New Roman" w:hint="eastAsia"/>
                <w:sz w:val="24"/>
              </w:rPr>
              <w:t>”</w:t>
            </w:r>
          </w:p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GB/T 10454</w:t>
            </w:r>
            <w:r>
              <w:rPr>
                <w:rFonts w:ascii="Times New Roman" w:eastAsia="宋体" w:hAnsi="Times New Roman" w:hint="eastAsia"/>
                <w:sz w:val="24"/>
              </w:rPr>
              <w:t>应列入</w:t>
            </w:r>
            <w:r>
              <w:rPr>
                <w:rFonts w:ascii="Times New Roman" w:eastAsia="宋体" w:hAnsi="Times New Roman" w:hint="eastAsia"/>
                <w:sz w:val="24"/>
              </w:rPr>
              <w:t>2</w:t>
            </w:r>
            <w:r>
              <w:rPr>
                <w:rFonts w:ascii="Times New Roman" w:eastAsia="宋体" w:hAnsi="Times New Roman" w:hint="eastAsia"/>
                <w:sz w:val="24"/>
              </w:rPr>
              <w:t>规范性引用文件中。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湖南省商品质量监督检验研究院</w:t>
            </w:r>
          </w:p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辽宁普天科技有限公司</w:t>
            </w:r>
          </w:p>
        </w:tc>
        <w:tc>
          <w:tcPr>
            <w:tcW w:w="3026" w:type="dxa"/>
            <w:vAlign w:val="center"/>
          </w:tcPr>
          <w:p w:rsidR="00925A3B" w:rsidRDefault="00684124" w:rsidP="00684124">
            <w:pPr>
              <w:snapToGrid w:val="0"/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已</w:t>
            </w:r>
            <w:r w:rsidR="00C271F3">
              <w:rPr>
                <w:rFonts w:ascii="Times New Roman" w:eastAsia="宋体" w:hAnsi="Times New Roman" w:hint="eastAsia"/>
                <w:sz w:val="24"/>
              </w:rPr>
              <w:t>采纳。已修改为</w:t>
            </w:r>
            <w:r w:rsidR="00C271F3">
              <w:rPr>
                <w:rFonts w:ascii="Times New Roman" w:eastAsia="宋体" w:hAnsi="Times New Roman" w:hint="eastAsia"/>
                <w:sz w:val="24"/>
              </w:rPr>
              <w:t>GB 8569-2009</w:t>
            </w:r>
            <w:r w:rsidR="00C271F3">
              <w:rPr>
                <w:rFonts w:ascii="Times New Roman" w:eastAsia="宋体" w:hAnsi="Times New Roman" w:hint="eastAsia"/>
                <w:sz w:val="24"/>
              </w:rPr>
              <w:t>，</w:t>
            </w:r>
            <w:r w:rsidR="00C271F3">
              <w:rPr>
                <w:rFonts w:ascii="Times New Roman" w:eastAsia="宋体" w:hAnsi="Times New Roman" w:hint="eastAsia"/>
                <w:sz w:val="24"/>
              </w:rPr>
              <w:t>GB/T 10454</w:t>
            </w:r>
            <w:r w:rsidR="00C271F3">
              <w:rPr>
                <w:rFonts w:ascii="Times New Roman" w:eastAsia="宋体" w:hAnsi="Times New Roman" w:hint="eastAsia"/>
                <w:sz w:val="24"/>
              </w:rPr>
              <w:t>已列入规范性引用文件。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lastRenderedPageBreak/>
              <w:t>48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附录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建议删除附录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A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；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和田会议</w:t>
            </w:r>
          </w:p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中国农业科学院农业资源与农业区划研究所</w:t>
            </w:r>
          </w:p>
        </w:tc>
        <w:tc>
          <w:tcPr>
            <w:tcW w:w="3026" w:type="dxa"/>
            <w:vAlign w:val="center"/>
          </w:tcPr>
          <w:p w:rsidR="00925A3B" w:rsidRDefault="00684124" w:rsidP="00684124">
            <w:pPr>
              <w:snapToGrid w:val="0"/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已</w:t>
            </w:r>
            <w:r w:rsidR="00C271F3">
              <w:rPr>
                <w:rFonts w:ascii="Times New Roman" w:eastAsia="宋体" w:hAnsi="Times New Roman" w:hint="eastAsia"/>
                <w:sz w:val="24"/>
              </w:rPr>
              <w:t>采纳。删除附录</w:t>
            </w:r>
            <w:r w:rsidR="00C271F3">
              <w:rPr>
                <w:rFonts w:ascii="Times New Roman" w:eastAsia="宋体" w:hAnsi="Times New Roman" w:hint="eastAsia"/>
                <w:sz w:val="24"/>
              </w:rPr>
              <w:t>A</w:t>
            </w:r>
            <w:r w:rsidR="00C271F3">
              <w:rPr>
                <w:rFonts w:ascii="Times New Roman" w:eastAsia="宋体" w:hAnsi="Times New Roman" w:hint="eastAsia"/>
                <w:sz w:val="24"/>
              </w:rPr>
              <w:t>。</w:t>
            </w:r>
          </w:p>
        </w:tc>
      </w:tr>
      <w:tr w:rsidR="00925A3B" w:rsidTr="00684124">
        <w:trPr>
          <w:trHeight w:val="907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49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正文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钙镁磷肥、</w:t>
            </w:r>
            <w:proofErr w:type="gramStart"/>
            <w:r>
              <w:rPr>
                <w:rFonts w:ascii="Times New Roman" w:eastAsia="宋体" w:hAnsi="Times New Roman" w:hint="eastAsia"/>
                <w:sz w:val="24"/>
                <w:szCs w:val="24"/>
              </w:rPr>
              <w:t>钙镁磷钾肥</w:t>
            </w:r>
            <w:proofErr w:type="gramEnd"/>
            <w:r>
              <w:rPr>
                <w:rFonts w:ascii="Times New Roman" w:eastAsia="宋体" w:hAnsi="Times New Roman" w:hint="eastAsia"/>
                <w:sz w:val="24"/>
                <w:szCs w:val="24"/>
              </w:rPr>
              <w:t>要不要加入中微量元素的标识？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中国无机盐工业协会</w:t>
            </w:r>
          </w:p>
        </w:tc>
        <w:tc>
          <w:tcPr>
            <w:tcW w:w="3026" w:type="dxa"/>
            <w:vAlign w:val="center"/>
          </w:tcPr>
          <w:p w:rsidR="00925A3B" w:rsidRDefault="00684124" w:rsidP="00684124">
            <w:pPr>
              <w:snapToGrid w:val="0"/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已</w:t>
            </w:r>
            <w:r w:rsidR="00C271F3">
              <w:rPr>
                <w:rFonts w:ascii="Times New Roman" w:eastAsia="宋体" w:hAnsi="Times New Roman" w:hint="eastAsia"/>
                <w:sz w:val="24"/>
              </w:rPr>
              <w:t>采纳。已在相关标识中增加中微量元素的标识。</w:t>
            </w:r>
          </w:p>
        </w:tc>
      </w:tr>
      <w:tr w:rsidR="00925A3B" w:rsidTr="00684124">
        <w:trPr>
          <w:trHeight w:val="3115"/>
        </w:trPr>
        <w:tc>
          <w:tcPr>
            <w:tcW w:w="468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50</w:t>
            </w:r>
          </w:p>
        </w:tc>
        <w:tc>
          <w:tcPr>
            <w:tcW w:w="1099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全文</w:t>
            </w:r>
          </w:p>
        </w:tc>
        <w:tc>
          <w:tcPr>
            <w:tcW w:w="3300" w:type="dxa"/>
            <w:vAlign w:val="center"/>
          </w:tcPr>
          <w:p w:rsidR="00925A3B" w:rsidRDefault="00C271F3" w:rsidP="00684124">
            <w:pPr>
              <w:numPr>
                <w:ilvl w:val="0"/>
                <w:numId w:val="3"/>
              </w:num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请用标准模板编写，现文中字体、编辑格式等错误众多，应认真核查改正。</w:t>
            </w:r>
          </w:p>
          <w:p w:rsidR="00925A3B" w:rsidRDefault="00C271F3" w:rsidP="00684124">
            <w:pPr>
              <w:numPr>
                <w:ilvl w:val="0"/>
                <w:numId w:val="3"/>
              </w:num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文中大量篇幅都在描述具体指标的检测步骤，可直接引用某一标准而不用详细描述。正文格式要整体修改。</w:t>
            </w:r>
          </w:p>
        </w:tc>
        <w:tc>
          <w:tcPr>
            <w:tcW w:w="2115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辽宁普天科技有限公司</w:t>
            </w:r>
          </w:p>
        </w:tc>
        <w:tc>
          <w:tcPr>
            <w:tcW w:w="3026" w:type="dxa"/>
            <w:vAlign w:val="center"/>
          </w:tcPr>
          <w:p w:rsidR="00925A3B" w:rsidRDefault="00C271F3" w:rsidP="00684124">
            <w:pPr>
              <w:snapToGrid w:val="0"/>
              <w:spacing w:line="4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部分采纳。已认真修改文本。</w:t>
            </w:r>
          </w:p>
        </w:tc>
      </w:tr>
    </w:tbl>
    <w:p w:rsidR="00925A3B" w:rsidRDefault="00684124" w:rsidP="00684124">
      <w:pPr>
        <w:spacing w:line="360" w:lineRule="auto"/>
      </w:pPr>
      <w:r>
        <w:rPr>
          <w:rFonts w:ascii="仿宋" w:eastAsia="仿宋" w:hAnsi="仿宋"/>
          <w:sz w:val="24"/>
          <w:szCs w:val="24"/>
        </w:rPr>
        <w:br w:type="textWrapping" w:clear="all"/>
      </w:r>
      <w:r w:rsidR="00C271F3">
        <w:rPr>
          <w:rFonts w:hint="eastAsia"/>
        </w:rPr>
        <w:t xml:space="preserve">说明：  </w:t>
      </w:r>
      <w:r w:rsidR="00C271F3">
        <w:rPr>
          <w:rFonts w:ascii="宋体" w:hAnsi="宋体" w:hint="eastAsia"/>
        </w:rPr>
        <w:t>①</w:t>
      </w:r>
      <w:r w:rsidR="00C271F3">
        <w:rPr>
          <w:rFonts w:hint="eastAsia"/>
        </w:rPr>
        <w:t xml:space="preserve"> 发送“征求意见稿”的单位数：139个。</w:t>
      </w:r>
    </w:p>
    <w:p w:rsidR="00925A3B" w:rsidRDefault="00C271F3">
      <w:pPr>
        <w:adjustRightInd w:val="0"/>
        <w:snapToGrid w:val="0"/>
        <w:spacing w:line="360" w:lineRule="auto"/>
        <w:ind w:firstLineChars="400" w:firstLine="840"/>
        <w:rPr>
          <w:rFonts w:ascii="宋体" w:hAnsi="宋体"/>
        </w:rPr>
      </w:pPr>
      <w:r>
        <w:rPr>
          <w:rFonts w:ascii="宋体" w:hAnsi="宋体" w:hint="eastAsia"/>
        </w:rPr>
        <w:t>②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收到</w:t>
      </w:r>
      <w:r>
        <w:rPr>
          <w:rFonts w:hint="eastAsia"/>
        </w:rPr>
        <w:t>“征求意见稿”后，回函的单位数：</w:t>
      </w:r>
      <w:r>
        <w:rPr>
          <w:rFonts w:ascii="宋体" w:hAnsi="宋体" w:hint="eastAsia"/>
        </w:rPr>
        <w:t xml:space="preserve"> </w:t>
      </w:r>
      <w:r>
        <w:rPr>
          <w:rFonts w:hint="eastAsia"/>
        </w:rPr>
        <w:t xml:space="preserve">93 </w:t>
      </w:r>
      <w:proofErr w:type="gramStart"/>
      <w:r>
        <w:rPr>
          <w:rFonts w:hint="eastAsia"/>
        </w:rPr>
        <w:t>个</w:t>
      </w:r>
      <w:proofErr w:type="gramEnd"/>
      <w:r>
        <w:rPr>
          <w:rFonts w:ascii="宋体" w:hAnsi="宋体" w:hint="eastAsia"/>
        </w:rPr>
        <w:t>。</w:t>
      </w:r>
    </w:p>
    <w:p w:rsidR="00925A3B" w:rsidRDefault="00C271F3">
      <w:pPr>
        <w:adjustRightInd w:val="0"/>
        <w:snapToGrid w:val="0"/>
        <w:spacing w:line="360" w:lineRule="auto"/>
        <w:ind w:firstLineChars="400" w:firstLine="840"/>
        <w:rPr>
          <w:rFonts w:ascii="宋体" w:hAnsi="宋体"/>
        </w:rPr>
      </w:pPr>
      <w:r>
        <w:rPr>
          <w:rFonts w:ascii="宋体" w:hAnsi="宋体" w:hint="eastAsia"/>
        </w:rPr>
        <w:t>③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收到“征求意见稿”后，回函并有建议或意见的单位数：</w:t>
      </w:r>
      <w:r>
        <w:rPr>
          <w:rFonts w:ascii="宋体" w:hAnsi="宋体" w:hint="eastAsia"/>
        </w:rPr>
        <w:t>11</w:t>
      </w:r>
      <w:r>
        <w:rPr>
          <w:rFonts w:ascii="宋体" w:hAnsi="宋体"/>
        </w:rPr>
        <w:t xml:space="preserve"> </w:t>
      </w:r>
      <w:proofErr w:type="gramStart"/>
      <w:r>
        <w:rPr>
          <w:rFonts w:ascii="宋体" w:hAnsi="宋体" w:hint="eastAsia"/>
        </w:rPr>
        <w:t>个</w:t>
      </w:r>
      <w:proofErr w:type="gramEnd"/>
      <w:r>
        <w:rPr>
          <w:rFonts w:ascii="宋体" w:hAnsi="宋体" w:hint="eastAsia"/>
        </w:rPr>
        <w:t>。</w:t>
      </w:r>
    </w:p>
    <w:p w:rsidR="00925A3B" w:rsidRDefault="00C271F3">
      <w:pPr>
        <w:adjustRightInd w:val="0"/>
        <w:snapToGrid w:val="0"/>
        <w:spacing w:line="360" w:lineRule="auto"/>
      </w:pPr>
      <w:r>
        <w:rPr>
          <w:rFonts w:hint="eastAsia"/>
          <w:sz w:val="24"/>
        </w:rPr>
        <w:t xml:space="preserve">       </w:t>
      </w:r>
      <w:r>
        <w:rPr>
          <w:rFonts w:ascii="宋体" w:hAnsi="宋体" w:hint="eastAsia"/>
        </w:rPr>
        <w:t>④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没有回函的单位数：</w:t>
      </w:r>
      <w:r>
        <w:rPr>
          <w:rFonts w:ascii="宋体" w:hAnsi="宋体" w:hint="eastAsia"/>
        </w:rPr>
        <w:t>46</w:t>
      </w:r>
      <w:r>
        <w:rPr>
          <w:rFonts w:ascii="宋体" w:hAnsi="宋体" w:hint="eastAsia"/>
        </w:rPr>
        <w:t>个。</w:t>
      </w:r>
    </w:p>
    <w:p w:rsidR="00925A3B" w:rsidRDefault="00925A3B" w:rsidP="00684124">
      <w:pPr>
        <w:rPr>
          <w:rFonts w:ascii="仿宋" w:eastAsia="仿宋" w:hAnsi="仿宋"/>
          <w:sz w:val="24"/>
          <w:szCs w:val="24"/>
        </w:rPr>
      </w:pPr>
      <w:bookmarkStart w:id="0" w:name="_GoBack"/>
      <w:bookmarkEnd w:id="0"/>
    </w:p>
    <w:sectPr w:rsidR="00925A3B">
      <w:headerReference w:type="default" r:id="rId12"/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148B" w:rsidRDefault="0080148B">
      <w:r>
        <w:separator/>
      </w:r>
    </w:p>
  </w:endnote>
  <w:endnote w:type="continuationSeparator" w:id="0">
    <w:p w:rsidR="0080148B" w:rsidRDefault="00801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s">
    <w:altName w:val="宋体"/>
    <w:charset w:val="86"/>
    <w:family w:val="roma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148B" w:rsidRDefault="0080148B">
      <w:r>
        <w:separator/>
      </w:r>
    </w:p>
  </w:footnote>
  <w:footnote w:type="continuationSeparator" w:id="0">
    <w:p w:rsidR="0080148B" w:rsidRDefault="008014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5A3B" w:rsidRDefault="00C271F3">
    <w:pPr>
      <w:jc w:val="center"/>
      <w:rPr>
        <w:b/>
        <w:sz w:val="32"/>
        <w:szCs w:val="32"/>
      </w:rPr>
    </w:pPr>
    <w:r>
      <w:rPr>
        <w:b/>
        <w:sz w:val="32"/>
        <w:szCs w:val="32"/>
      </w:rPr>
      <w:t>国家标准征求意见汇总处理表</w:t>
    </w:r>
  </w:p>
  <w:p w:rsidR="00925A3B" w:rsidRDefault="00C271F3">
    <w:pPr>
      <w:rPr>
        <w:szCs w:val="21"/>
      </w:rPr>
    </w:pPr>
    <w:r>
      <w:rPr>
        <w:noProof/>
        <w:sz w:val="32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4986020</wp:posOffset>
              </wp:positionH>
              <wp:positionV relativeFrom="paragraph">
                <wp:posOffset>141605</wp:posOffset>
              </wp:positionV>
              <wp:extent cx="1200150" cy="22352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00150" cy="223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925A3B" w:rsidRDefault="00C271F3">
                          <w:pPr>
                            <w:snapToGrid w:val="0"/>
                            <w:rPr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Cs w:val="21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Cs w:val="21"/>
                            </w:rPr>
                            <w:fldChar w:fldCharType="separate"/>
                          </w:r>
                          <w:r w:rsidR="00684124">
                            <w:rPr>
                              <w:noProof/>
                              <w:szCs w:val="21"/>
                            </w:rPr>
                            <w:t>11</w:t>
                          </w:r>
                          <w:r>
                            <w:rPr>
                              <w:rFonts w:hint="eastAsia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Cs w:val="21"/>
                            </w:rPr>
                            <w:t xml:space="preserve"> 页 共 1</w:t>
                          </w:r>
                          <w:r w:rsidR="00684124">
                            <w:rPr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/>
                              <w:szCs w:val="21"/>
                            </w:rPr>
                            <w:t>页</w:t>
                          </w:r>
                        </w:p>
                      </w:txbxContent>
                    </wps:txbx>
                    <wps:bodyPr lIns="0" tIns="0" rIns="0" bIns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left:0;text-align:left;margin-left:392.6pt;margin-top:11.15pt;width:94.5pt;height:17.6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" filled="f" stroked="f">
              <v:textbox inset="0,0,0,0">
                <w:txbxContent>
                  <w:p w:rsidR="00925A3B" w:rsidRDefault="00C271F3">
                    <w:pPr>
                      <w:snapToGrid w:val="0"/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第</w:t>
                    </w:r>
                    <w:r>
                      <w:rPr>
                        <w:rFonts w:hint="eastAsia"/>
                        <w:szCs w:val="21"/>
                      </w:rPr>
                      <w:t xml:space="preserve"> </w:t>
                    </w:r>
                    <w:r>
                      <w:rPr>
                        <w:rFonts w:hint="eastAsia"/>
                        <w:szCs w:val="21"/>
                      </w:rPr>
                      <w:fldChar w:fldCharType="begin"/>
                    </w:r>
                    <w:r>
                      <w:rPr>
                        <w:rFonts w:hint="eastAsia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Cs w:val="21"/>
                      </w:rPr>
                      <w:fldChar w:fldCharType="separate"/>
                    </w:r>
                    <w:r w:rsidR="00684124">
                      <w:rPr>
                        <w:noProof/>
                        <w:szCs w:val="21"/>
                      </w:rPr>
                      <w:t>11</w:t>
                    </w:r>
                    <w:r>
                      <w:rPr>
                        <w:rFonts w:hint="eastAsia"/>
                        <w:szCs w:val="21"/>
                      </w:rPr>
                      <w:fldChar w:fldCharType="end"/>
                    </w:r>
                    <w:r>
                      <w:rPr>
                        <w:rFonts w:hint="eastAsia"/>
                        <w:szCs w:val="21"/>
                      </w:rPr>
                      <w:t xml:space="preserve"> </w:t>
                    </w:r>
                    <w:r>
                      <w:rPr>
                        <w:rFonts w:hint="eastAsia"/>
                        <w:szCs w:val="21"/>
                      </w:rPr>
                      <w:t>页</w:t>
                    </w:r>
                    <w:r>
                      <w:rPr>
                        <w:rFonts w:hint="eastAsia"/>
                        <w:szCs w:val="21"/>
                      </w:rPr>
                      <w:t xml:space="preserve"> </w:t>
                    </w:r>
                    <w:r>
                      <w:rPr>
                        <w:rFonts w:hint="eastAsia"/>
                        <w:szCs w:val="21"/>
                      </w:rPr>
                      <w:t>共</w:t>
                    </w:r>
                    <w:r>
                      <w:rPr>
                        <w:rFonts w:hint="eastAsia"/>
                        <w:szCs w:val="21"/>
                      </w:rPr>
                      <w:t xml:space="preserve"> 1</w:t>
                    </w:r>
                    <w:r w:rsidR="00684124">
                      <w:rPr>
                        <w:szCs w:val="21"/>
                      </w:rPr>
                      <w:t>1</w:t>
                    </w:r>
                    <w:r>
                      <w:rPr>
                        <w:rFonts w:hint="eastAsia"/>
                        <w:szCs w:val="21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925A3B" w:rsidRDefault="00C271F3">
    <w:pPr>
      <w:tabs>
        <w:tab w:val="left" w:pos="8044"/>
      </w:tabs>
      <w:rPr>
        <w:szCs w:val="21"/>
      </w:rPr>
    </w:pPr>
    <w:r>
      <w:rPr>
        <w:szCs w:val="21"/>
      </w:rPr>
      <w:t>标准项目名称</w:t>
    </w:r>
    <w:r>
      <w:rPr>
        <w:rFonts w:hint="eastAsia"/>
        <w:szCs w:val="21"/>
      </w:rPr>
      <w:t>：《</w:t>
    </w:r>
    <w:r>
      <w:rPr>
        <w:rFonts w:ascii="宋体" w:hAnsi="宋体" w:hint="eastAsia"/>
        <w:szCs w:val="21"/>
      </w:rPr>
      <w:t xml:space="preserve"> </w:t>
    </w:r>
    <w:r>
      <w:rPr>
        <w:rFonts w:ascii="宋体" w:hAnsi="宋体" w:hint="eastAsia"/>
        <w:szCs w:val="21"/>
      </w:rPr>
      <w:t>钙镁磷肥、钙镁磷钾肥</w:t>
    </w:r>
    <w:r>
      <w:rPr>
        <w:rFonts w:ascii="宋体" w:hAnsi="宋体"/>
        <w:szCs w:val="21"/>
      </w:rPr>
      <w:t xml:space="preserve"> </w:t>
    </w:r>
    <w:r>
      <w:rPr>
        <w:rFonts w:hint="eastAsia"/>
        <w:szCs w:val="21"/>
      </w:rPr>
      <w:t>》</w:t>
    </w:r>
    <w:r>
      <w:rPr>
        <w:szCs w:val="21"/>
      </w:rPr>
      <w:t xml:space="preserve">       </w:t>
    </w:r>
    <w:r>
      <w:rPr>
        <w:rFonts w:hint="eastAsia"/>
        <w:szCs w:val="21"/>
      </w:rPr>
      <w:t xml:space="preserve">   </w:t>
    </w:r>
    <w:r>
      <w:rPr>
        <w:szCs w:val="21"/>
      </w:rPr>
      <w:t>承办人：</w:t>
    </w:r>
    <w:proofErr w:type="gramStart"/>
    <w:r>
      <w:rPr>
        <w:rFonts w:hint="eastAsia"/>
        <w:szCs w:val="21"/>
      </w:rPr>
      <w:t>侯翠红</w:t>
    </w:r>
    <w:proofErr w:type="gramEnd"/>
  </w:p>
  <w:p w:rsidR="00925A3B" w:rsidRDefault="00C271F3">
    <w:pPr>
      <w:pStyle w:val="aa"/>
      <w:ind w:firstLineChars="0" w:firstLine="0"/>
      <w:rPr>
        <w:rFonts w:hAnsi="宋体" w:cs="宋体"/>
      </w:rPr>
    </w:pPr>
    <w:r>
      <w:rPr>
        <w:szCs w:val="21"/>
      </w:rPr>
      <w:t>标准项目起草单位：</w:t>
    </w:r>
    <w:r>
      <w:rPr>
        <w:rFonts w:hint="eastAsia"/>
        <w:szCs w:val="21"/>
      </w:rPr>
      <w:t>郑州大学、上海化工研究院有限公司、湖北富邦科技股份有限公司、宣威恒</w:t>
    </w:r>
    <w:proofErr w:type="gramStart"/>
    <w:r>
      <w:rPr>
        <w:rFonts w:hint="eastAsia"/>
        <w:szCs w:val="21"/>
      </w:rPr>
      <w:t>邦</w:t>
    </w:r>
    <w:proofErr w:type="gramEnd"/>
    <w:r>
      <w:rPr>
        <w:rFonts w:hint="eastAsia"/>
        <w:szCs w:val="21"/>
      </w:rPr>
      <w:t>磷化工业有限公司、中国磷复</w:t>
    </w:r>
    <w:proofErr w:type="gramStart"/>
    <w:r>
      <w:rPr>
        <w:rFonts w:hint="eastAsia"/>
        <w:szCs w:val="21"/>
      </w:rPr>
      <w:t>肥工业</w:t>
    </w:r>
    <w:proofErr w:type="gramEnd"/>
    <w:r>
      <w:rPr>
        <w:rFonts w:hint="eastAsia"/>
        <w:szCs w:val="21"/>
      </w:rPr>
      <w:t>协会、郑州富谊</w:t>
    </w:r>
    <w:proofErr w:type="gramStart"/>
    <w:r>
      <w:rPr>
        <w:rFonts w:hint="eastAsia"/>
        <w:szCs w:val="21"/>
      </w:rPr>
      <w:t>联科技</w:t>
    </w:r>
    <w:proofErr w:type="gramEnd"/>
    <w:r>
      <w:rPr>
        <w:rFonts w:hint="eastAsia"/>
        <w:szCs w:val="21"/>
      </w:rPr>
      <w:t>股份有限公司</w:t>
    </w:r>
  </w:p>
  <w:p w:rsidR="00925A3B" w:rsidRDefault="00C271F3">
    <w:pPr>
      <w:pStyle w:val="a7"/>
      <w:pBdr>
        <w:bottom w:val="none" w:sz="0" w:space="1" w:color="auto"/>
      </w:pBdr>
    </w:pPr>
    <w:r>
      <w:rPr>
        <w:szCs w:val="21"/>
      </w:rPr>
      <w:t>电话：</w:t>
    </w:r>
    <w:r>
      <w:rPr>
        <w:rFonts w:hint="eastAsia"/>
        <w:szCs w:val="21"/>
      </w:rPr>
      <w:t>13838568695</w:t>
    </w:r>
    <w:r>
      <w:rPr>
        <w:szCs w:val="21"/>
      </w:rPr>
      <w:t xml:space="preserve">      </w:t>
    </w:r>
    <w:r>
      <w:rPr>
        <w:rFonts w:hint="eastAsia"/>
        <w:szCs w:val="21"/>
      </w:rPr>
      <w:t xml:space="preserve">                 </w:t>
    </w:r>
    <w:r>
      <w:rPr>
        <w:szCs w:val="21"/>
      </w:rPr>
      <w:tab/>
    </w:r>
    <w:r>
      <w:rPr>
        <w:szCs w:val="21"/>
      </w:rPr>
      <w:tab/>
    </w:r>
    <w:r>
      <w:rPr>
        <w:rFonts w:hint="eastAsia"/>
        <w:szCs w:val="21"/>
      </w:rPr>
      <w:t xml:space="preserve"> </w:t>
    </w:r>
    <w:r>
      <w:rPr>
        <w:rFonts w:ascii="宋体" w:hAnsi="宋体"/>
        <w:szCs w:val="21"/>
      </w:rPr>
      <w:t>20</w:t>
    </w:r>
    <w:r>
      <w:rPr>
        <w:rFonts w:ascii="宋体" w:hAnsi="宋体" w:hint="eastAsia"/>
        <w:szCs w:val="21"/>
      </w:rPr>
      <w:t>19</w:t>
    </w:r>
    <w:r>
      <w:rPr>
        <w:rFonts w:ascii="宋体" w:hAnsi="宋体"/>
        <w:szCs w:val="21"/>
      </w:rPr>
      <w:t>年</w:t>
    </w:r>
    <w:r>
      <w:rPr>
        <w:rFonts w:ascii="宋体" w:hAnsi="宋体"/>
        <w:szCs w:val="21"/>
      </w:rPr>
      <w:t>10</w:t>
    </w:r>
    <w:r>
      <w:rPr>
        <w:rFonts w:ascii="宋体" w:hAnsi="宋体"/>
        <w:szCs w:val="21"/>
      </w:rPr>
      <w:t>月</w:t>
    </w:r>
    <w:r>
      <w:rPr>
        <w:rFonts w:ascii="宋体" w:hAnsi="宋体" w:hint="eastAsia"/>
        <w:szCs w:val="21"/>
      </w:rPr>
      <w:t>30</w:t>
    </w:r>
    <w:r>
      <w:rPr>
        <w:rFonts w:ascii="宋体" w:hAnsi="宋体"/>
        <w:szCs w:val="21"/>
      </w:rPr>
      <w:t>日填写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C0F826"/>
    <w:multiLevelType w:val="singleLevel"/>
    <w:tmpl w:val="9CC0F826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2C851D59"/>
    <w:multiLevelType w:val="multilevel"/>
    <w:tmpl w:val="2C851D59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9E46D4B"/>
    <w:multiLevelType w:val="multilevel"/>
    <w:tmpl w:val="79E46D4B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9F3"/>
    <w:rsid w:val="000779F3"/>
    <w:rsid w:val="000A033B"/>
    <w:rsid w:val="00126746"/>
    <w:rsid w:val="002B2EFE"/>
    <w:rsid w:val="002F18F7"/>
    <w:rsid w:val="00374A8E"/>
    <w:rsid w:val="003B16FA"/>
    <w:rsid w:val="00490321"/>
    <w:rsid w:val="00563D10"/>
    <w:rsid w:val="005D1E8D"/>
    <w:rsid w:val="0065766D"/>
    <w:rsid w:val="00684124"/>
    <w:rsid w:val="006A38E1"/>
    <w:rsid w:val="0078382C"/>
    <w:rsid w:val="007C0069"/>
    <w:rsid w:val="0080148B"/>
    <w:rsid w:val="00925A3B"/>
    <w:rsid w:val="00A04FD8"/>
    <w:rsid w:val="00AC5951"/>
    <w:rsid w:val="00B36166"/>
    <w:rsid w:val="00BC605E"/>
    <w:rsid w:val="00C01520"/>
    <w:rsid w:val="00C271F3"/>
    <w:rsid w:val="00C85F9B"/>
    <w:rsid w:val="00CF3CAD"/>
    <w:rsid w:val="00CF584A"/>
    <w:rsid w:val="00D30079"/>
    <w:rsid w:val="00D767BD"/>
    <w:rsid w:val="00DA66E6"/>
    <w:rsid w:val="00DB6C5B"/>
    <w:rsid w:val="00E064B8"/>
    <w:rsid w:val="00F0340E"/>
    <w:rsid w:val="01A5154C"/>
    <w:rsid w:val="01C02D09"/>
    <w:rsid w:val="02495FF9"/>
    <w:rsid w:val="062B43CE"/>
    <w:rsid w:val="07C27A3B"/>
    <w:rsid w:val="08650C3D"/>
    <w:rsid w:val="08C87A19"/>
    <w:rsid w:val="0B78375B"/>
    <w:rsid w:val="0BEA315F"/>
    <w:rsid w:val="0D4D06C2"/>
    <w:rsid w:val="10F70C4A"/>
    <w:rsid w:val="12026CBC"/>
    <w:rsid w:val="13A212E6"/>
    <w:rsid w:val="14880A03"/>
    <w:rsid w:val="14EB37D1"/>
    <w:rsid w:val="162B58FC"/>
    <w:rsid w:val="16B773E1"/>
    <w:rsid w:val="17B12301"/>
    <w:rsid w:val="1B2E2FCC"/>
    <w:rsid w:val="1D4B06C7"/>
    <w:rsid w:val="1E735B27"/>
    <w:rsid w:val="20605C60"/>
    <w:rsid w:val="20DF6FD9"/>
    <w:rsid w:val="214E77B7"/>
    <w:rsid w:val="21800214"/>
    <w:rsid w:val="22C447F7"/>
    <w:rsid w:val="244B5088"/>
    <w:rsid w:val="246613D1"/>
    <w:rsid w:val="25FB71CF"/>
    <w:rsid w:val="261762C6"/>
    <w:rsid w:val="2866220E"/>
    <w:rsid w:val="2AE31590"/>
    <w:rsid w:val="2E460476"/>
    <w:rsid w:val="31E408A8"/>
    <w:rsid w:val="342918EE"/>
    <w:rsid w:val="356C68CF"/>
    <w:rsid w:val="36F71A49"/>
    <w:rsid w:val="39660D04"/>
    <w:rsid w:val="3D447C6A"/>
    <w:rsid w:val="3D581E03"/>
    <w:rsid w:val="3DCB2DCC"/>
    <w:rsid w:val="3E80430F"/>
    <w:rsid w:val="3F404C2E"/>
    <w:rsid w:val="43022431"/>
    <w:rsid w:val="43C36BCD"/>
    <w:rsid w:val="465F3B30"/>
    <w:rsid w:val="47E80D9A"/>
    <w:rsid w:val="48187B1A"/>
    <w:rsid w:val="48BC1B28"/>
    <w:rsid w:val="520A5F0E"/>
    <w:rsid w:val="52134191"/>
    <w:rsid w:val="525232D4"/>
    <w:rsid w:val="526F2CBD"/>
    <w:rsid w:val="52B27966"/>
    <w:rsid w:val="550101F6"/>
    <w:rsid w:val="55696222"/>
    <w:rsid w:val="55740C64"/>
    <w:rsid w:val="568C362B"/>
    <w:rsid w:val="56B64F05"/>
    <w:rsid w:val="586501B3"/>
    <w:rsid w:val="589832C6"/>
    <w:rsid w:val="5A477941"/>
    <w:rsid w:val="5A9E63F4"/>
    <w:rsid w:val="5B7A6074"/>
    <w:rsid w:val="5D4C34CC"/>
    <w:rsid w:val="5DB96BC2"/>
    <w:rsid w:val="5F807F2F"/>
    <w:rsid w:val="5FCE623A"/>
    <w:rsid w:val="63A819B7"/>
    <w:rsid w:val="6B835E7D"/>
    <w:rsid w:val="6C7C3CF7"/>
    <w:rsid w:val="6D4D64FD"/>
    <w:rsid w:val="6E1E6886"/>
    <w:rsid w:val="70AF4A5F"/>
    <w:rsid w:val="71B264EB"/>
    <w:rsid w:val="721A07A5"/>
    <w:rsid w:val="73E44765"/>
    <w:rsid w:val="75C23D37"/>
    <w:rsid w:val="76513AE4"/>
    <w:rsid w:val="765572C4"/>
    <w:rsid w:val="77640141"/>
    <w:rsid w:val="789801E6"/>
    <w:rsid w:val="79170CBA"/>
    <w:rsid w:val="7A3D0FA5"/>
    <w:rsid w:val="7BB54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09F2152"/>
  <w15:docId w15:val="{3A8335AB-DF58-4B0A-B79A-76CAAA5C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s" w:eastAsia="宋体s" w:cs="宋体s"/>
      <w:color w:val="000000"/>
      <w:sz w:val="24"/>
      <w:szCs w:val="24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paragraph" w:customStyle="1" w:styleId="aa">
    <w:name w:val="段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Normal0">
    <w:name w:val="Normal_0"/>
    <w:qFormat/>
    <w:rPr>
      <w:rFonts w:eastAsia="Times New Roman"/>
      <w:sz w:val="24"/>
      <w:szCs w:val="24"/>
    </w:rPr>
  </w:style>
  <w:style w:type="paragraph" w:customStyle="1" w:styleId="ab">
    <w:name w:val="一级条标题"/>
    <w:next w:val="aa"/>
    <w:qFormat/>
    <w:pPr>
      <w:tabs>
        <w:tab w:val="left" w:pos="0"/>
        <w:tab w:val="left" w:pos="420"/>
      </w:tabs>
      <w:spacing w:beforeLines="50" w:afterLines="50"/>
      <w:ind w:left="142"/>
      <w:outlineLvl w:val="2"/>
    </w:pPr>
    <w:rPr>
      <w:rFonts w:ascii="黑体" w:hAnsi="黑体"/>
      <w:b/>
      <w:sz w:val="21"/>
      <w:szCs w:val="21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1043</Words>
  <Characters>5947</Characters>
  <Application>Microsoft Office Word</Application>
  <DocSecurity>0</DocSecurity>
  <Lines>49</Lines>
  <Paragraphs>13</Paragraphs>
  <ScaleCrop>false</ScaleCrop>
  <Company/>
  <LinksUpToDate>false</LinksUpToDate>
  <CharactersWithSpaces>6977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hch</dc:creator>
  <cp:lastModifiedBy>YY</cp:lastModifiedBy>
  <cp:revision>2</cp:revision>
  <dcterms:created xsi:type="dcterms:W3CDTF">2019-11-19T07:43:00Z</dcterms:created>
  <dcterms:modified xsi:type="dcterms:W3CDTF">2019-11-19T07:43:00Z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